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72821">
        <w:tc>
          <w:tcPr>
            <w:tcW w:w="509" w:type="dxa"/>
          </w:tcPr>
          <w:p w:rsidR="00372821" w:rsidRDefault="00E532A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72821" w:rsidRDefault="00E532AE">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372821">
        <w:tc>
          <w:tcPr>
            <w:tcW w:w="509" w:type="dxa"/>
          </w:tcPr>
          <w:p w:rsidR="00372821" w:rsidRDefault="00E532A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72821" w:rsidRDefault="00E532A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C </w:t>
            </w:r>
            <w:r>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72821">
        <w:tc>
          <w:tcPr>
            <w:tcW w:w="6407" w:type="dxa"/>
          </w:tcPr>
          <w:p w:rsidR="00372821" w:rsidRDefault="00E532AE">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372821" w:rsidRDefault="00E532AE">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72821" w:rsidRDefault="00E532AE">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372821" w:rsidRDefault="00E532AE">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72821" w:rsidRDefault="00E532A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72821" w:rsidRDefault="00372821">
      <w:pPr>
        <w:pStyle w:val="affffc"/>
        <w:framePr w:w="9639" w:h="6976" w:hRule="exact" w:hSpace="0" w:vSpace="0" w:wrap="around" w:hAnchor="page" w:y="6408"/>
        <w:jc w:val="center"/>
        <w:rPr>
          <w:rFonts w:ascii="黑体" w:eastAsia="黑体" w:hAnsi="黑体"/>
          <w:b w:val="0"/>
          <w:bCs w:val="0"/>
          <w:w w:val="100"/>
        </w:rPr>
      </w:pPr>
    </w:p>
    <w:p w:rsidR="00372821" w:rsidRDefault="00E532AE">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采供血过程风险管理</w:t>
      </w:r>
    </w:p>
    <w:p w:rsidR="00372821" w:rsidRDefault="00E532AE">
      <w:pPr>
        <w:pStyle w:val="affffffffff1"/>
        <w:framePr w:h="6974" w:hRule="exact" w:wrap="around" w:x="1419" w:anchorLock="1"/>
      </w:pPr>
      <w:r>
        <w:t>第</w:t>
      </w:r>
      <w:r>
        <w:t>6</w:t>
      </w:r>
      <w:r>
        <w:t>部分：质量管理</w:t>
      </w:r>
      <w:r>
        <w:rPr>
          <w:rFonts w:hint="eastAsia"/>
        </w:rPr>
        <w:t>和</w:t>
      </w:r>
      <w:r>
        <w:t>确认风险控制规范</w:t>
      </w:r>
    </w:p>
    <w:p w:rsidR="00372821" w:rsidRDefault="00E532AE">
      <w:pPr>
        <w:pStyle w:val="affffffffff1"/>
        <w:framePr w:h="6974" w:hRule="exact" w:wrap="around" w:x="1419" w:anchorLock="1"/>
      </w:pPr>
      <w:r>
        <w:t xml:space="preserve"> </w:t>
      </w:r>
      <w:r>
        <w:fldChar w:fldCharType="end"/>
      </w:r>
      <w:bookmarkEnd w:id="9"/>
    </w:p>
    <w:p w:rsidR="00372821" w:rsidRDefault="00372821">
      <w:pPr>
        <w:framePr w:w="9639" w:h="6974" w:hRule="exact" w:wrap="around" w:vAnchor="page" w:hAnchor="page" w:x="1419" w:y="6408" w:anchorLock="1"/>
        <w:ind w:left="-1418"/>
      </w:pPr>
    </w:p>
    <w:p w:rsidR="00372821" w:rsidRDefault="00E532AE">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 </w:t>
      </w:r>
      <w:r>
        <w:rPr>
          <w:rFonts w:ascii="黑体" w:eastAsia="黑体" w:hAnsi="黑体"/>
          <w:szCs w:val="28"/>
        </w:rPr>
        <w:t>Risk management for the blood collection and supply process   </w:t>
      </w:r>
    </w:p>
    <w:p w:rsidR="00372821" w:rsidRDefault="00E532AE">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Part 6: Specification for quality management and validation risk control   </w:t>
      </w:r>
      <w:r>
        <w:rPr>
          <w:rFonts w:ascii="黑体" w:eastAsia="黑体" w:hAnsi="黑体"/>
          <w:szCs w:val="28"/>
        </w:rPr>
        <w:fldChar w:fldCharType="end"/>
      </w:r>
      <w:bookmarkEnd w:id="10"/>
    </w:p>
    <w:p w:rsidR="00372821" w:rsidRDefault="00372821">
      <w:pPr>
        <w:framePr w:w="9639" w:h="6974" w:hRule="exact" w:wrap="around" w:vAnchor="page" w:hAnchor="page" w:x="1419" w:y="6408" w:anchorLock="1"/>
        <w:spacing w:line="760" w:lineRule="exact"/>
        <w:ind w:left="-1418"/>
      </w:pPr>
    </w:p>
    <w:p w:rsidR="00372821" w:rsidRDefault="00372821">
      <w:pPr>
        <w:pStyle w:val="afffffff4"/>
        <w:framePr w:w="9639" w:h="6974" w:hRule="exact" w:wrap="around" w:vAnchor="page" w:hAnchor="page" w:x="1419" w:y="6408" w:anchorLock="1"/>
        <w:textAlignment w:val="bottom"/>
        <w:rPr>
          <w:rFonts w:eastAsia="黑体"/>
          <w:szCs w:val="28"/>
        </w:rPr>
      </w:pPr>
    </w:p>
    <w:p w:rsidR="00372821" w:rsidRDefault="00E532AE">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8482A">
        <w:rPr>
          <w:sz w:val="24"/>
          <w:szCs w:val="28"/>
        </w:rPr>
      </w:r>
      <w:r>
        <w:rPr>
          <w:sz w:val="24"/>
          <w:szCs w:val="28"/>
        </w:rPr>
        <w:fldChar w:fldCharType="end"/>
      </w:r>
      <w:bookmarkEnd w:id="11"/>
    </w:p>
    <w:p w:rsidR="00372821" w:rsidRDefault="00E532AE">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72821" w:rsidRDefault="00E532AE">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8482A">
        <w:rPr>
          <w:b/>
          <w:sz w:val="21"/>
          <w:szCs w:val="28"/>
        </w:rPr>
      </w:r>
      <w:r>
        <w:rPr>
          <w:b/>
          <w:sz w:val="21"/>
          <w:szCs w:val="28"/>
        </w:rPr>
        <w:fldChar w:fldCharType="end"/>
      </w:r>
      <w:bookmarkEnd w:id="13"/>
    </w:p>
    <w:p w:rsidR="00372821" w:rsidRDefault="00E532AE">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72821" w:rsidRDefault="00E532AE">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72821" w:rsidRDefault="00E532AE">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372821" w:rsidRDefault="00E532AE">
      <w:pPr>
        <w:rPr>
          <w:rFonts w:ascii="宋体" w:hAnsi="宋体"/>
          <w:sz w:val="28"/>
          <w:szCs w:val="28"/>
        </w:rPr>
        <w:sectPr w:rsidR="0037282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72821" w:rsidRDefault="00E532AE">
      <w:pPr>
        <w:pStyle w:val="affffff6"/>
        <w:spacing w:after="468"/>
      </w:pPr>
      <w:bookmarkStart w:id="21" w:name="BookMark1"/>
      <w:bookmarkStart w:id="22" w:name="_Toc148690932"/>
      <w:bookmarkStart w:id="23" w:name="_Toc148690643"/>
      <w:r>
        <w:rPr>
          <w:rFonts w:hint="eastAsia"/>
          <w:spacing w:val="320"/>
        </w:rPr>
        <w:lastRenderedPageBreak/>
        <w:t>目</w:t>
      </w:r>
      <w:r>
        <w:rPr>
          <w:rFonts w:hint="eastAsia"/>
        </w:rPr>
        <w:t>次</w:t>
      </w:r>
    </w:p>
    <w:p w:rsidR="00372821" w:rsidRDefault="00E532AE">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8690999" w:history="1">
        <w:r>
          <w:rPr>
            <w:rStyle w:val="affff8"/>
          </w:rPr>
          <w:t>前言</w:t>
        </w:r>
        <w:r>
          <w:tab/>
        </w:r>
        <w:r>
          <w:fldChar w:fldCharType="begin"/>
        </w:r>
        <w:r>
          <w:instrText xml:space="preserve"> PAGEREF _Toc148690999 \h </w:instrText>
        </w:r>
        <w:r>
          <w:fldChar w:fldCharType="separate"/>
        </w:r>
        <w:r w:rsidR="0098151B">
          <w:rPr>
            <w:noProof/>
          </w:rPr>
          <w:t>II</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0" w:history="1">
        <w:r>
          <w:rPr>
            <w:rStyle w:val="affff8"/>
          </w:rPr>
          <w:t>引言</w:t>
        </w:r>
        <w:r>
          <w:tab/>
        </w:r>
        <w:r>
          <w:fldChar w:fldCharType="begin"/>
        </w:r>
        <w:r>
          <w:instrText xml:space="preserve"> PAGEREF _Toc148691000 \h </w:instrText>
        </w:r>
        <w:r>
          <w:fldChar w:fldCharType="separate"/>
        </w:r>
        <w:r w:rsidR="0098151B">
          <w:rPr>
            <w:noProof/>
          </w:rPr>
          <w:t>III</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1" w:history="1">
        <w:r>
          <w:rPr>
            <w:rStyle w:val="affff8"/>
          </w:rPr>
          <w:t xml:space="preserve">1  </w:t>
        </w:r>
        <w:r>
          <w:rPr>
            <w:rStyle w:val="affff8"/>
          </w:rPr>
          <w:t>范围</w:t>
        </w:r>
        <w:r>
          <w:tab/>
        </w:r>
        <w:r>
          <w:fldChar w:fldCharType="begin"/>
        </w:r>
        <w:r>
          <w:instrText xml:space="preserve"> PAGEREF _Toc148691001 \h </w:instrText>
        </w:r>
        <w:r>
          <w:fldChar w:fldCharType="separate"/>
        </w:r>
        <w:r w:rsidR="0098151B">
          <w:rPr>
            <w:noProof/>
          </w:rPr>
          <w:t>4</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2" w:history="1">
        <w:r>
          <w:rPr>
            <w:rStyle w:val="affff8"/>
          </w:rPr>
          <w:t xml:space="preserve">2  </w:t>
        </w:r>
        <w:r>
          <w:rPr>
            <w:rStyle w:val="affff8"/>
          </w:rPr>
          <w:t>规范性引用文件</w:t>
        </w:r>
        <w:r>
          <w:tab/>
        </w:r>
        <w:r>
          <w:fldChar w:fldCharType="begin"/>
        </w:r>
        <w:r>
          <w:instrText xml:space="preserve"> PAGEREF _Toc148691002 \h </w:instrText>
        </w:r>
        <w:r>
          <w:fldChar w:fldCharType="separate"/>
        </w:r>
        <w:r w:rsidR="0098151B">
          <w:rPr>
            <w:noProof/>
          </w:rPr>
          <w:t>4</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3" w:history="1">
        <w:r>
          <w:rPr>
            <w:rStyle w:val="affff8"/>
          </w:rPr>
          <w:t xml:space="preserve">3  </w:t>
        </w:r>
        <w:r>
          <w:rPr>
            <w:rStyle w:val="affff8"/>
          </w:rPr>
          <w:t>术语和定义</w:t>
        </w:r>
        <w:r>
          <w:tab/>
        </w:r>
        <w:r>
          <w:fldChar w:fldCharType="begin"/>
        </w:r>
        <w:r>
          <w:instrText xml:space="preserve"> PAGEREF _Toc148691003 \h </w:instrText>
        </w:r>
        <w:r>
          <w:fldChar w:fldCharType="separate"/>
        </w:r>
        <w:r w:rsidR="0098151B">
          <w:rPr>
            <w:noProof/>
          </w:rPr>
          <w:t>4</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4" w:history="1">
        <w:r>
          <w:rPr>
            <w:rStyle w:val="affff8"/>
          </w:rPr>
          <w:t xml:space="preserve">4  </w:t>
        </w:r>
        <w:r>
          <w:rPr>
            <w:rStyle w:val="affff8"/>
          </w:rPr>
          <w:t>质量管理</w:t>
        </w:r>
        <w:r>
          <w:tab/>
        </w:r>
        <w:r>
          <w:fldChar w:fldCharType="begin"/>
        </w:r>
        <w:r>
          <w:instrText xml:space="preserve"> PAGEREF _To</w:instrText>
        </w:r>
        <w:r>
          <w:instrText xml:space="preserve">c148691004 \h </w:instrText>
        </w:r>
        <w:r>
          <w:fldChar w:fldCharType="separate"/>
        </w:r>
        <w:r w:rsidR="0098151B">
          <w:rPr>
            <w:noProof/>
          </w:rPr>
          <w:t>5</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5" w:history="1">
        <w:r>
          <w:rPr>
            <w:rStyle w:val="affff8"/>
          </w:rPr>
          <w:t xml:space="preserve">5  </w:t>
        </w:r>
        <w:r>
          <w:rPr>
            <w:rStyle w:val="affff8"/>
          </w:rPr>
          <w:t>确认</w:t>
        </w:r>
        <w:r>
          <w:tab/>
        </w:r>
        <w:r>
          <w:fldChar w:fldCharType="begin"/>
        </w:r>
        <w:r>
          <w:instrText xml:space="preserve"> PAGEREF _Toc148691005 \h </w:instrText>
        </w:r>
        <w:r>
          <w:fldChar w:fldCharType="separate"/>
        </w:r>
        <w:r w:rsidR="0098151B">
          <w:rPr>
            <w:noProof/>
          </w:rPr>
          <w:t>6</w:t>
        </w:r>
        <w:r>
          <w:fldChar w:fldCharType="end"/>
        </w:r>
      </w:hyperlink>
    </w:p>
    <w:p w:rsidR="00372821" w:rsidRDefault="00E532AE">
      <w:pPr>
        <w:pStyle w:val="10"/>
        <w:tabs>
          <w:tab w:val="right" w:leader="dot" w:pos="9344"/>
        </w:tabs>
        <w:rPr>
          <w:rFonts w:asciiTheme="minorHAnsi" w:eastAsiaTheme="minorEastAsia" w:hAnsiTheme="minorHAnsi" w:cstheme="minorBidi"/>
          <w:szCs w:val="22"/>
          <w14:ligatures w14:val="standardContextual"/>
        </w:rPr>
      </w:pPr>
      <w:hyperlink w:anchor="_Toc148691006" w:history="1">
        <w:r>
          <w:rPr>
            <w:rStyle w:val="affff8"/>
          </w:rPr>
          <w:t>参考文献</w:t>
        </w:r>
        <w:r>
          <w:tab/>
        </w:r>
        <w:r>
          <w:fldChar w:fldCharType="begin"/>
        </w:r>
        <w:r>
          <w:instrText xml:space="preserve"> </w:instrText>
        </w:r>
        <w:r>
          <w:instrText xml:space="preserve">PAGEREF _Toc148691006 \h </w:instrText>
        </w:r>
        <w:r>
          <w:fldChar w:fldCharType="separate"/>
        </w:r>
        <w:r w:rsidR="0098151B">
          <w:rPr>
            <w:noProof/>
          </w:rPr>
          <w:t>9</w:t>
        </w:r>
        <w:r>
          <w:fldChar w:fldCharType="end"/>
        </w:r>
      </w:hyperlink>
    </w:p>
    <w:p w:rsidR="00372821" w:rsidRDefault="00E532AE">
      <w:pPr>
        <w:pStyle w:val="affffff6"/>
        <w:spacing w:after="468"/>
        <w:sectPr w:rsidR="00372821">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372821" w:rsidRDefault="00E532AE">
      <w:pPr>
        <w:pStyle w:val="a6"/>
        <w:spacing w:before="900" w:after="468"/>
      </w:pPr>
      <w:bookmarkStart w:id="24" w:name="_Toc148690999"/>
      <w:bookmarkStart w:id="25" w:name="BookMark2"/>
      <w:bookmarkEnd w:id="21"/>
      <w:r>
        <w:rPr>
          <w:spacing w:val="320"/>
        </w:rPr>
        <w:lastRenderedPageBreak/>
        <w:t>前</w:t>
      </w:r>
      <w:r>
        <w:t>言</w:t>
      </w:r>
      <w:bookmarkEnd w:id="22"/>
      <w:bookmarkEnd w:id="23"/>
      <w:bookmarkEnd w:id="24"/>
    </w:p>
    <w:p w:rsidR="00372821" w:rsidRDefault="00E532AE">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372821" w:rsidRDefault="00E532AE">
      <w:pPr>
        <w:pStyle w:val="afffff1"/>
        <w:ind w:firstLine="420"/>
        <w:rPr>
          <w:rFonts w:ascii="Times New Roman"/>
        </w:rPr>
      </w:pPr>
      <w:r>
        <w:rPr>
          <w:rFonts w:ascii="Times New Roman" w:hint="eastAsia"/>
        </w:rPr>
        <w:t>DB XX/T</w:t>
      </w:r>
      <w:r>
        <w:rPr>
          <w:rFonts w:ascii="Times New Roman" w:hint="eastAsia"/>
        </w:rPr>
        <w:t>《采供血过程风险管理》</w:t>
      </w:r>
      <w:r>
        <w:rPr>
          <w:rFonts w:ascii="Times New Roman" w:hint="eastAsia"/>
        </w:rPr>
        <w:t>目前</w:t>
      </w:r>
      <w:r>
        <w:rPr>
          <w:rFonts w:hint="eastAsia"/>
          <w:color w:val="000000" w:themeColor="text1"/>
        </w:rPr>
        <w:t>分为以下</w:t>
      </w:r>
      <w:r>
        <w:rPr>
          <w:rFonts w:hint="eastAsia"/>
          <w:color w:val="000000" w:themeColor="text1"/>
        </w:rPr>
        <w:t>9</w:t>
      </w:r>
      <w:r>
        <w:rPr>
          <w:rFonts w:hint="eastAsia"/>
          <w:color w:val="000000" w:themeColor="text1"/>
        </w:rPr>
        <w:t>个</w:t>
      </w:r>
      <w:r>
        <w:rPr>
          <w:rFonts w:hint="eastAsia"/>
          <w:color w:val="000000" w:themeColor="text1"/>
        </w:rPr>
        <w:t>部分：</w:t>
      </w:r>
    </w:p>
    <w:p w:rsidR="00372821" w:rsidRDefault="00E532AE">
      <w:pPr>
        <w:pStyle w:val="afffff1"/>
        <w:ind w:firstLine="420"/>
      </w:pPr>
      <w:r>
        <w:rPr>
          <w:rFonts w:hint="eastAsia"/>
        </w:rPr>
        <w:t>——第</w:t>
      </w:r>
      <w:r>
        <w:rPr>
          <w:rFonts w:hint="eastAsia"/>
        </w:rPr>
        <w:t>1</w:t>
      </w:r>
      <w:r>
        <w:rPr>
          <w:rFonts w:hint="eastAsia"/>
        </w:rPr>
        <w:t>部分：原则与实施指南；</w:t>
      </w:r>
    </w:p>
    <w:p w:rsidR="00372821" w:rsidRDefault="00E532AE">
      <w:pPr>
        <w:pStyle w:val="afffff1"/>
        <w:ind w:firstLine="420"/>
      </w:pPr>
      <w:r>
        <w:rPr>
          <w:rFonts w:hint="eastAsia"/>
        </w:rPr>
        <w:t>——第</w:t>
      </w:r>
      <w:r>
        <w:rPr>
          <w:rFonts w:hint="eastAsia"/>
        </w:rPr>
        <w:t>2</w:t>
      </w:r>
      <w:r>
        <w:rPr>
          <w:rFonts w:hint="eastAsia"/>
        </w:rPr>
        <w:t>部分：献血者健康检查和血液采集风险控制规范；</w:t>
      </w:r>
    </w:p>
    <w:p w:rsidR="00372821" w:rsidRDefault="00E532AE">
      <w:pPr>
        <w:pStyle w:val="afffff1"/>
        <w:ind w:firstLine="420"/>
      </w:pPr>
      <w:r>
        <w:rPr>
          <w:rFonts w:hint="eastAsia"/>
        </w:rPr>
        <w:t>——第</w:t>
      </w:r>
      <w:r>
        <w:rPr>
          <w:rFonts w:hint="eastAsia"/>
        </w:rPr>
        <w:t>3</w:t>
      </w:r>
      <w:r>
        <w:rPr>
          <w:rFonts w:hint="eastAsia"/>
        </w:rPr>
        <w:t>部分：献血不良反应风险控制规范；</w:t>
      </w:r>
      <w:r>
        <w:rPr>
          <w:rFonts w:hint="eastAsia"/>
        </w:rPr>
        <w:t xml:space="preserve"> </w:t>
      </w:r>
    </w:p>
    <w:p w:rsidR="00372821" w:rsidRDefault="00E532AE">
      <w:pPr>
        <w:pStyle w:val="afffff1"/>
        <w:ind w:firstLine="420"/>
      </w:pPr>
      <w:r>
        <w:rPr>
          <w:rFonts w:hint="eastAsia"/>
        </w:rPr>
        <w:t>——第</w:t>
      </w:r>
      <w:r>
        <w:rPr>
          <w:rFonts w:hint="eastAsia"/>
        </w:rPr>
        <w:t>4</w:t>
      </w:r>
      <w:r>
        <w:rPr>
          <w:rFonts w:hint="eastAsia"/>
        </w:rPr>
        <w:t>部分：血液成分制备和供应风险控制规范；</w:t>
      </w:r>
    </w:p>
    <w:p w:rsidR="00372821" w:rsidRDefault="00E532AE">
      <w:pPr>
        <w:pStyle w:val="afffff1"/>
        <w:ind w:firstLine="420"/>
      </w:pPr>
      <w:r>
        <w:rPr>
          <w:rFonts w:hint="eastAsia"/>
        </w:rPr>
        <w:t>——第</w:t>
      </w:r>
      <w:r>
        <w:rPr>
          <w:rFonts w:hint="eastAsia"/>
        </w:rPr>
        <w:t>5</w:t>
      </w:r>
      <w:r>
        <w:rPr>
          <w:rFonts w:hint="eastAsia"/>
        </w:rPr>
        <w:t>部分：血液检测过程风险控制规范；</w:t>
      </w:r>
    </w:p>
    <w:p w:rsidR="00372821" w:rsidRDefault="00E532AE">
      <w:pPr>
        <w:pStyle w:val="afffff1"/>
        <w:ind w:firstLine="420"/>
      </w:pPr>
      <w:r>
        <w:rPr>
          <w:rFonts w:hint="eastAsia"/>
        </w:rPr>
        <w:t>——第</w:t>
      </w:r>
      <w:r>
        <w:rPr>
          <w:rFonts w:hint="eastAsia"/>
        </w:rPr>
        <w:t>6</w:t>
      </w:r>
      <w:r>
        <w:rPr>
          <w:rFonts w:hint="eastAsia"/>
        </w:rPr>
        <w:t>部分：质量管理</w:t>
      </w:r>
      <w:r>
        <w:rPr>
          <w:rFonts w:hint="eastAsia"/>
        </w:rPr>
        <w:t>和</w:t>
      </w:r>
      <w:r>
        <w:rPr>
          <w:rFonts w:hint="eastAsia"/>
        </w:rPr>
        <w:t>确认风险控制规范；</w:t>
      </w:r>
    </w:p>
    <w:p w:rsidR="00372821" w:rsidRDefault="00E532AE">
      <w:pPr>
        <w:pStyle w:val="afffff1"/>
        <w:ind w:firstLine="420"/>
      </w:pPr>
      <w:r>
        <w:rPr>
          <w:rFonts w:hint="eastAsia"/>
        </w:rPr>
        <w:t>——第</w:t>
      </w:r>
      <w:r>
        <w:rPr>
          <w:rFonts w:hint="eastAsia"/>
        </w:rPr>
        <w:t>7</w:t>
      </w:r>
      <w:r>
        <w:rPr>
          <w:rFonts w:hint="eastAsia"/>
        </w:rPr>
        <w:t>部分：信息系统风险控制规范；</w:t>
      </w:r>
    </w:p>
    <w:p w:rsidR="00372821" w:rsidRDefault="00E532AE">
      <w:pPr>
        <w:pStyle w:val="afffff1"/>
        <w:ind w:firstLine="420"/>
      </w:pPr>
      <w:r>
        <w:rPr>
          <w:rFonts w:hint="eastAsia"/>
        </w:rPr>
        <w:t>——第</w:t>
      </w:r>
      <w:r>
        <w:rPr>
          <w:rFonts w:hint="eastAsia"/>
        </w:rPr>
        <w:t>8</w:t>
      </w:r>
      <w:r>
        <w:rPr>
          <w:rFonts w:hint="eastAsia"/>
        </w:rPr>
        <w:t>部分：血液应急保障风险控制规范；</w:t>
      </w:r>
    </w:p>
    <w:p w:rsidR="00372821" w:rsidRDefault="00E532AE">
      <w:pPr>
        <w:pStyle w:val="afffff1"/>
        <w:ind w:firstLine="420"/>
      </w:pPr>
      <w:r>
        <w:rPr>
          <w:rFonts w:hint="eastAsia"/>
        </w:rPr>
        <w:t>——第</w:t>
      </w:r>
      <w:r>
        <w:rPr>
          <w:rFonts w:hint="eastAsia"/>
        </w:rPr>
        <w:t>9</w:t>
      </w:r>
      <w:r>
        <w:rPr>
          <w:rFonts w:hint="eastAsia"/>
        </w:rPr>
        <w:t>部分：职业暴露风险控制规范。</w:t>
      </w:r>
    </w:p>
    <w:p w:rsidR="00372821" w:rsidRDefault="00E532AE">
      <w:pPr>
        <w:pStyle w:val="afffffffffff7"/>
      </w:pPr>
      <w:r>
        <w:rPr>
          <w:rFonts w:ascii="Times New Roman" w:hint="eastAsia"/>
        </w:rPr>
        <w:t>本文件为</w:t>
      </w:r>
      <w:r>
        <w:rPr>
          <w:rFonts w:ascii="Times New Roman" w:hint="eastAsia"/>
        </w:rPr>
        <w:t>DB</w:t>
      </w:r>
      <w:r>
        <w:rPr>
          <w:rFonts w:ascii="Times New Roman" w:hint="eastAsia"/>
        </w:rPr>
        <w:t xml:space="preserve">  </w:t>
      </w:r>
      <w:r>
        <w:rPr>
          <w:rFonts w:ascii="Times New Roman" w:hint="eastAsia"/>
        </w:rPr>
        <w:t xml:space="preserve"> </w:t>
      </w:r>
      <w:r>
        <w:rPr>
          <w:rFonts w:ascii="Times New Roman" w:hint="eastAsia"/>
        </w:rPr>
        <w:t>的第</w:t>
      </w:r>
      <w:r>
        <w:rPr>
          <w:rFonts w:ascii="Times New Roman" w:hint="eastAsia"/>
        </w:rPr>
        <w:t>6</w:t>
      </w:r>
      <w:r>
        <w:rPr>
          <w:rFonts w:ascii="Times New Roman" w:hint="eastAsia"/>
        </w:rPr>
        <w:t>部分。</w:t>
      </w:r>
    </w:p>
    <w:p w:rsidR="00372821" w:rsidRDefault="00E532AE">
      <w:pPr>
        <w:pStyle w:val="afffffffffff7"/>
        <w:ind w:left="425" w:firstLineChars="0" w:firstLine="0"/>
        <w:rPr>
          <w:rFonts w:ascii="Times New Roman"/>
        </w:rPr>
      </w:pPr>
      <w:r>
        <w:rPr>
          <w:rFonts w:ascii="Times New Roman" w:hint="eastAsia"/>
        </w:rPr>
        <w:t>请注意本文件的某些内容可能涉及专利。本文件的发布机构不承担识别专利的责任。</w:t>
      </w:r>
    </w:p>
    <w:p w:rsidR="00372821" w:rsidRDefault="00E532AE">
      <w:pPr>
        <w:pStyle w:val="afffffffffff7"/>
        <w:rPr>
          <w:rFonts w:ascii="Times New Roman"/>
        </w:rPr>
      </w:pPr>
      <w:r>
        <w:rPr>
          <w:rFonts w:ascii="Times New Roman"/>
        </w:rPr>
        <w:t>本</w:t>
      </w:r>
      <w:r>
        <w:rPr>
          <w:rFonts w:ascii="Times New Roman" w:hint="eastAsia"/>
        </w:rPr>
        <w:t>文件</w:t>
      </w:r>
      <w:r>
        <w:rPr>
          <w:rFonts w:ascii="Times New Roman"/>
        </w:rPr>
        <w:t>由江苏省卫生健康委员会提出。</w:t>
      </w:r>
    </w:p>
    <w:p w:rsidR="00372821" w:rsidRDefault="00E532AE">
      <w:pPr>
        <w:pStyle w:val="afffffffffff7"/>
        <w:rPr>
          <w:rFonts w:ascii="Times New Roman"/>
        </w:rPr>
      </w:pPr>
      <w:r>
        <w:rPr>
          <w:rFonts w:ascii="Times New Roman"/>
        </w:rPr>
        <w:t>本</w:t>
      </w:r>
      <w:r>
        <w:rPr>
          <w:rFonts w:ascii="Times New Roman" w:hint="eastAsia"/>
        </w:rPr>
        <w:t>文件</w:t>
      </w:r>
      <w:r>
        <w:rPr>
          <w:rFonts w:ascii="Times New Roman"/>
        </w:rPr>
        <w:t>由江苏省卫生标准化技术委员会归口。</w:t>
      </w:r>
    </w:p>
    <w:p w:rsidR="00372821" w:rsidRDefault="00E532AE">
      <w:pPr>
        <w:pStyle w:val="afffffffffff7"/>
        <w:ind w:leftChars="200" w:left="2100" w:hangingChars="800" w:hanging="1680"/>
        <w:rPr>
          <w:rFonts w:ascii="Times New Roman"/>
        </w:rPr>
      </w:pPr>
      <w:r>
        <w:rPr>
          <w:rFonts w:ascii="Times New Roman"/>
        </w:rPr>
        <w:t>本</w:t>
      </w:r>
      <w:r>
        <w:rPr>
          <w:rFonts w:ascii="Times New Roman" w:hint="eastAsia"/>
        </w:rPr>
        <w:t>文件</w:t>
      </w:r>
      <w:r>
        <w:rPr>
          <w:rFonts w:ascii="Times New Roman"/>
        </w:rPr>
        <w:t>起草单位：</w:t>
      </w:r>
      <w:r>
        <w:rPr>
          <w:rFonts w:ascii="Times New Roman" w:hint="eastAsia"/>
        </w:rPr>
        <w:t>扬州市中心血站、江苏省血液中心、淮安市中心血站、苏州市中心血站、盐城市中心血站、无锡市中心血站、南通市中心血站、连云港市红十字中心血站、徐州市红十字中心血站、泰州市中心血站</w:t>
      </w:r>
      <w:r>
        <w:rPr>
          <w:rFonts w:ascii="Times New Roman" w:hint="eastAsia"/>
        </w:rPr>
        <w:t>、常州市中心血站。</w:t>
      </w:r>
    </w:p>
    <w:p w:rsidR="00372821" w:rsidRDefault="00E532AE">
      <w:pPr>
        <w:pStyle w:val="afffffffffff7"/>
        <w:rPr>
          <w:rFonts w:ascii="Times New Roman"/>
        </w:rPr>
      </w:pPr>
      <w:r>
        <w:rPr>
          <w:rFonts w:ascii="Times New Roman"/>
        </w:rPr>
        <w:t>本</w:t>
      </w:r>
      <w:r>
        <w:rPr>
          <w:rFonts w:ascii="Times New Roman" w:hint="eastAsia"/>
        </w:rPr>
        <w:t>文件</w:t>
      </w:r>
      <w:r>
        <w:rPr>
          <w:rFonts w:ascii="Times New Roman"/>
        </w:rPr>
        <w:t>主要起草人：</w:t>
      </w:r>
      <w:r>
        <w:rPr>
          <w:rFonts w:ascii="Times New Roman" w:hint="eastAsia"/>
        </w:rPr>
        <w:t>许守广、周静宇、谈庆、董长征、范恩勇、俞彦、赵宏祥、姜健、徐卫卫、袁海涛、王照军、蔡晓波、许飞。</w:t>
      </w:r>
    </w:p>
    <w:p w:rsidR="00372821" w:rsidRDefault="00372821">
      <w:pPr>
        <w:pStyle w:val="afffff1"/>
        <w:ind w:firstLine="420"/>
      </w:pPr>
    </w:p>
    <w:p w:rsidR="00372821" w:rsidRDefault="00372821">
      <w:pPr>
        <w:pStyle w:val="afffff1"/>
        <w:ind w:firstLine="420"/>
        <w:sectPr w:rsidR="00372821">
          <w:pgSz w:w="11906" w:h="16838"/>
          <w:pgMar w:top="1928" w:right="1134" w:bottom="1134" w:left="1134" w:header="1418" w:footer="1134" w:gutter="284"/>
          <w:pgNumType w:fmt="upperRoman"/>
          <w:cols w:space="425"/>
          <w:formProt w:val="0"/>
          <w:docGrid w:type="lines" w:linePitch="312"/>
        </w:sectPr>
      </w:pPr>
    </w:p>
    <w:p w:rsidR="00372821" w:rsidRDefault="00E532AE">
      <w:pPr>
        <w:pStyle w:val="a6"/>
        <w:spacing w:after="468"/>
      </w:pPr>
      <w:bookmarkStart w:id="26" w:name="_Toc148690644"/>
      <w:bookmarkStart w:id="27" w:name="_Toc148691000"/>
      <w:bookmarkStart w:id="28" w:name="_Toc148690933"/>
      <w:bookmarkStart w:id="29" w:name="BookMark3"/>
      <w:bookmarkEnd w:id="25"/>
      <w:r>
        <w:rPr>
          <w:spacing w:val="320"/>
        </w:rPr>
        <w:lastRenderedPageBreak/>
        <w:t>引</w:t>
      </w:r>
      <w:r>
        <w:t>言</w:t>
      </w:r>
      <w:bookmarkEnd w:id="26"/>
      <w:bookmarkEnd w:id="27"/>
      <w:bookmarkEnd w:id="28"/>
    </w:p>
    <w:p w:rsidR="00372821" w:rsidRDefault="00E532AE">
      <w:pPr>
        <w:pStyle w:val="afffff1"/>
        <w:ind w:firstLine="420"/>
      </w:pPr>
      <w:r>
        <w:rPr>
          <w:rFonts w:hint="eastAsia"/>
        </w:rPr>
        <w:t>采供血风险是指发生采供血不良事件的可能性。采供血风险管理是把血液损失，献血者、用血者和血站员工损害风险降至最低的管理过程。</w:t>
      </w:r>
    </w:p>
    <w:p w:rsidR="00372821" w:rsidRDefault="00E532AE">
      <w:pPr>
        <w:pStyle w:val="afffff1"/>
        <w:ind w:firstLine="420"/>
      </w:pPr>
      <w:r>
        <w:rPr>
          <w:rFonts w:hint="eastAsia"/>
        </w:rPr>
        <w:t>DB XX/T</w:t>
      </w:r>
      <w:r>
        <w:rPr>
          <w:rFonts w:hint="eastAsia"/>
        </w:rPr>
        <w:t>《采供血过程风险管理》</w:t>
      </w:r>
      <w:r>
        <w:rPr>
          <w:rFonts w:hint="eastAsia"/>
        </w:rPr>
        <w:t>目前</w:t>
      </w:r>
      <w:r>
        <w:rPr>
          <w:rFonts w:hint="eastAsia"/>
        </w:rPr>
        <w:t>分为以下</w:t>
      </w:r>
      <w:r>
        <w:rPr>
          <w:rFonts w:hint="eastAsia"/>
        </w:rPr>
        <w:t>9</w:t>
      </w:r>
      <w:r>
        <w:rPr>
          <w:rFonts w:hint="eastAsia"/>
        </w:rPr>
        <w:t>个</w:t>
      </w:r>
      <w:r>
        <w:rPr>
          <w:rFonts w:hint="eastAsia"/>
        </w:rPr>
        <w:t>部分：</w:t>
      </w:r>
    </w:p>
    <w:p w:rsidR="00372821" w:rsidRDefault="00E532AE">
      <w:pPr>
        <w:pStyle w:val="afffff1"/>
        <w:ind w:firstLine="420"/>
      </w:pPr>
      <w:r>
        <w:rPr>
          <w:rFonts w:hint="eastAsia"/>
        </w:rPr>
        <w:t>——第</w:t>
      </w:r>
      <w:r>
        <w:rPr>
          <w:rFonts w:hint="eastAsia"/>
        </w:rPr>
        <w:t>1</w:t>
      </w:r>
      <w:r>
        <w:rPr>
          <w:rFonts w:hint="eastAsia"/>
        </w:rPr>
        <w:t>部分：原则与实施指南；</w:t>
      </w:r>
    </w:p>
    <w:p w:rsidR="00372821" w:rsidRDefault="00E532AE">
      <w:pPr>
        <w:pStyle w:val="afffff1"/>
        <w:ind w:firstLine="420"/>
      </w:pPr>
      <w:r>
        <w:rPr>
          <w:rFonts w:hint="eastAsia"/>
        </w:rPr>
        <w:t>——第</w:t>
      </w:r>
      <w:r>
        <w:rPr>
          <w:rFonts w:hint="eastAsia"/>
        </w:rPr>
        <w:t>2</w:t>
      </w:r>
      <w:r>
        <w:rPr>
          <w:rFonts w:hint="eastAsia"/>
        </w:rPr>
        <w:t>部分：献血者健康检查和血液采集风险控制规范；</w:t>
      </w:r>
    </w:p>
    <w:p w:rsidR="00372821" w:rsidRDefault="00E532AE">
      <w:pPr>
        <w:pStyle w:val="afffff1"/>
        <w:ind w:firstLine="420"/>
      </w:pPr>
      <w:r>
        <w:rPr>
          <w:rFonts w:hint="eastAsia"/>
        </w:rPr>
        <w:t>——第</w:t>
      </w:r>
      <w:r>
        <w:rPr>
          <w:rFonts w:hint="eastAsia"/>
        </w:rPr>
        <w:t>3</w:t>
      </w:r>
      <w:r>
        <w:rPr>
          <w:rFonts w:hint="eastAsia"/>
        </w:rPr>
        <w:t>部分：献血不良反应风险控制规范；</w:t>
      </w:r>
      <w:r>
        <w:rPr>
          <w:rFonts w:hint="eastAsia"/>
        </w:rPr>
        <w:t xml:space="preserve"> </w:t>
      </w:r>
    </w:p>
    <w:p w:rsidR="00372821" w:rsidRDefault="00E532AE">
      <w:pPr>
        <w:pStyle w:val="afffff1"/>
        <w:ind w:firstLine="420"/>
      </w:pPr>
      <w:r>
        <w:rPr>
          <w:rFonts w:hint="eastAsia"/>
        </w:rPr>
        <w:t>——第</w:t>
      </w:r>
      <w:r>
        <w:rPr>
          <w:rFonts w:hint="eastAsia"/>
        </w:rPr>
        <w:t>4</w:t>
      </w:r>
      <w:r>
        <w:rPr>
          <w:rFonts w:hint="eastAsia"/>
        </w:rPr>
        <w:t>部分：血液成分制备和供应风险控制规范；</w:t>
      </w:r>
    </w:p>
    <w:p w:rsidR="00372821" w:rsidRDefault="00E532AE">
      <w:pPr>
        <w:pStyle w:val="afffff1"/>
        <w:ind w:firstLine="420"/>
      </w:pPr>
      <w:r>
        <w:rPr>
          <w:rFonts w:hint="eastAsia"/>
        </w:rPr>
        <w:t>——第</w:t>
      </w:r>
      <w:r>
        <w:rPr>
          <w:rFonts w:hint="eastAsia"/>
        </w:rPr>
        <w:t>5</w:t>
      </w:r>
      <w:r>
        <w:rPr>
          <w:rFonts w:hint="eastAsia"/>
        </w:rPr>
        <w:t>部分：血液检测风险控制规范；</w:t>
      </w:r>
    </w:p>
    <w:p w:rsidR="00372821" w:rsidRDefault="00E532AE">
      <w:pPr>
        <w:pStyle w:val="afffff1"/>
        <w:ind w:firstLine="420"/>
      </w:pPr>
      <w:r>
        <w:rPr>
          <w:rFonts w:hint="eastAsia"/>
        </w:rPr>
        <w:t>——第</w:t>
      </w:r>
      <w:r>
        <w:rPr>
          <w:rFonts w:hint="eastAsia"/>
        </w:rPr>
        <w:t>6</w:t>
      </w:r>
      <w:r>
        <w:rPr>
          <w:rFonts w:hint="eastAsia"/>
        </w:rPr>
        <w:t>部分：质量管理</w:t>
      </w:r>
      <w:r>
        <w:rPr>
          <w:rFonts w:hint="eastAsia"/>
        </w:rPr>
        <w:t>和</w:t>
      </w:r>
      <w:r>
        <w:rPr>
          <w:rFonts w:hint="eastAsia"/>
        </w:rPr>
        <w:t>确认风险控制规范；</w:t>
      </w:r>
    </w:p>
    <w:p w:rsidR="00372821" w:rsidRDefault="00E532AE">
      <w:pPr>
        <w:pStyle w:val="afffff1"/>
        <w:ind w:firstLine="420"/>
      </w:pPr>
      <w:r>
        <w:rPr>
          <w:rFonts w:hint="eastAsia"/>
        </w:rPr>
        <w:t>——第</w:t>
      </w:r>
      <w:r>
        <w:rPr>
          <w:rFonts w:hint="eastAsia"/>
        </w:rPr>
        <w:t>7</w:t>
      </w:r>
      <w:r>
        <w:rPr>
          <w:rFonts w:hint="eastAsia"/>
        </w:rPr>
        <w:t>部分：信息系统风险控制规范；</w:t>
      </w:r>
    </w:p>
    <w:p w:rsidR="00372821" w:rsidRDefault="00E532AE">
      <w:pPr>
        <w:pStyle w:val="afffff1"/>
        <w:ind w:firstLine="420"/>
      </w:pPr>
      <w:r>
        <w:rPr>
          <w:rFonts w:hint="eastAsia"/>
        </w:rPr>
        <w:t>——第</w:t>
      </w:r>
      <w:r>
        <w:rPr>
          <w:rFonts w:hint="eastAsia"/>
        </w:rPr>
        <w:t>8</w:t>
      </w:r>
      <w:r>
        <w:rPr>
          <w:rFonts w:hint="eastAsia"/>
        </w:rPr>
        <w:t>部分：血液应急保障风险控制规范；</w:t>
      </w:r>
    </w:p>
    <w:p w:rsidR="00372821" w:rsidRDefault="00E532AE">
      <w:pPr>
        <w:pStyle w:val="afffff1"/>
        <w:ind w:firstLine="420"/>
      </w:pPr>
      <w:r>
        <w:rPr>
          <w:rFonts w:hint="eastAsia"/>
        </w:rPr>
        <w:t>——第</w:t>
      </w:r>
      <w:r>
        <w:rPr>
          <w:rFonts w:hint="eastAsia"/>
        </w:rPr>
        <w:t>9</w:t>
      </w:r>
      <w:r>
        <w:rPr>
          <w:rFonts w:hint="eastAsia"/>
        </w:rPr>
        <w:t>部分：职业暴露风险控制规范。</w:t>
      </w:r>
    </w:p>
    <w:p w:rsidR="00372821" w:rsidRDefault="00E532AE">
      <w:pPr>
        <w:pStyle w:val="afffff1"/>
        <w:ind w:firstLine="420"/>
      </w:pPr>
      <w:r>
        <w:rPr>
          <w:rFonts w:hint="eastAsia"/>
        </w:rPr>
        <w:t>DB XX/T</w:t>
      </w:r>
      <w:r>
        <w:rPr>
          <w:rFonts w:hint="eastAsia"/>
        </w:rPr>
        <w:t>的制定填补了我国血站采供血过程风险管理标准化的空白，为血站建立采供血过程风险管理体系、确定风险管理过程、制定风险控制措施提供依据，对保证血液质量，保护献血者、用血者和血站员工安全，保障患者医疗救治效果，有着</w:t>
      </w:r>
      <w:r>
        <w:rPr>
          <w:rFonts w:hint="eastAsia"/>
        </w:rPr>
        <w:t>重要的意义。</w:t>
      </w:r>
    </w:p>
    <w:p w:rsidR="00372821" w:rsidRDefault="00372821">
      <w:pPr>
        <w:pStyle w:val="afffff1"/>
        <w:ind w:firstLine="420"/>
      </w:pPr>
    </w:p>
    <w:p w:rsidR="00372821" w:rsidRDefault="00372821">
      <w:pPr>
        <w:pStyle w:val="afffff1"/>
        <w:ind w:firstLine="420"/>
        <w:sectPr w:rsidR="00372821">
          <w:pgSz w:w="11906" w:h="16838"/>
          <w:pgMar w:top="1928" w:right="1134" w:bottom="1134" w:left="1134" w:header="1418" w:footer="1134" w:gutter="284"/>
          <w:pgNumType w:fmt="upperRoman"/>
          <w:cols w:space="425"/>
          <w:formProt w:val="0"/>
          <w:docGrid w:type="lines" w:linePitch="312"/>
        </w:sectPr>
      </w:pPr>
    </w:p>
    <w:p w:rsidR="00372821" w:rsidRDefault="00372821">
      <w:pPr>
        <w:spacing w:line="20" w:lineRule="exact"/>
        <w:jc w:val="center"/>
        <w:rPr>
          <w:rFonts w:ascii="黑体" w:eastAsia="黑体" w:hAnsi="黑体"/>
          <w:sz w:val="32"/>
          <w:szCs w:val="32"/>
        </w:rPr>
      </w:pPr>
      <w:bookmarkStart w:id="30" w:name="BookMark4"/>
      <w:bookmarkEnd w:id="29"/>
    </w:p>
    <w:p w:rsidR="00372821" w:rsidRDefault="00372821">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9E04C1793F3249B9B5434F3F42ED58A8"/>
        </w:placeholder>
      </w:sdtPr>
      <w:sdtEndPr/>
      <w:sdtContent>
        <w:p w:rsidR="00372821" w:rsidRDefault="00E532AE">
          <w:pPr>
            <w:pStyle w:val="afffffffff5"/>
            <w:spacing w:beforeLines="1" w:before="3" w:afterLines="1" w:after="3"/>
          </w:pPr>
          <w:r>
            <w:rPr>
              <w:rFonts w:hint="eastAsia"/>
            </w:rPr>
            <w:t>采供血过程风险管理</w:t>
          </w:r>
        </w:p>
        <w:p w:rsidR="00372821" w:rsidRDefault="00E532AE">
          <w:pPr>
            <w:pStyle w:val="afffffffff5"/>
            <w:spacing w:beforeLines="1" w:before="3" w:afterLines="1" w:after="3"/>
          </w:pPr>
          <w:r>
            <w:rPr>
              <w:rFonts w:ascii="Times New Roman" w:hint="eastAsia"/>
              <w:color w:val="000000"/>
            </w:rPr>
            <w:t>第</w:t>
          </w:r>
          <w:r>
            <w:rPr>
              <w:rFonts w:ascii="Times New Roman" w:hint="eastAsia"/>
              <w:color w:val="000000"/>
            </w:rPr>
            <w:t>6</w:t>
          </w:r>
          <w:r>
            <w:rPr>
              <w:rFonts w:ascii="Times New Roman" w:hint="eastAsia"/>
              <w:color w:val="000000"/>
            </w:rPr>
            <w:t>部分：质量管理与确认风险控制规范</w:t>
          </w:r>
        </w:p>
        <w:p w:rsidR="00372821" w:rsidRDefault="00E532AE">
          <w:pPr>
            <w:pStyle w:val="afffffffff5"/>
            <w:spacing w:beforeLines="1" w:before="3" w:after="680"/>
          </w:pPr>
          <w:r>
            <w:t xml:space="preserve"> </w:t>
          </w:r>
        </w:p>
      </w:sdtContent>
    </w:sdt>
    <w:p w:rsidR="00372821" w:rsidRDefault="00E532AE">
      <w:pPr>
        <w:pStyle w:val="afff"/>
        <w:spacing w:before="312" w:after="312"/>
      </w:pPr>
      <w:bookmarkStart w:id="32" w:name="_Toc97191423"/>
      <w:bookmarkStart w:id="33" w:name="_Toc26986771"/>
      <w:bookmarkStart w:id="34" w:name="_Toc148690645"/>
      <w:bookmarkStart w:id="35" w:name="_Toc17233325"/>
      <w:bookmarkStart w:id="36" w:name="_Toc26648465"/>
      <w:bookmarkStart w:id="37" w:name="_Toc17233333"/>
      <w:bookmarkStart w:id="38" w:name="_Toc26718930"/>
      <w:bookmarkStart w:id="39" w:name="_Toc26986530"/>
      <w:bookmarkStart w:id="40" w:name="_Toc148690934"/>
      <w:bookmarkStart w:id="41" w:name="_Toc148691001"/>
      <w:bookmarkStart w:id="42" w:name="_Toc24884211"/>
      <w:bookmarkStart w:id="43" w:name="_Toc24884218"/>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p>
    <w:p w:rsidR="00372821" w:rsidRDefault="00E532AE">
      <w:pPr>
        <w:pStyle w:val="afffff1"/>
        <w:ind w:firstLine="420"/>
      </w:pPr>
      <w:bookmarkStart w:id="44" w:name="_Toc17233326"/>
      <w:bookmarkStart w:id="45" w:name="_Toc26648466"/>
      <w:bookmarkStart w:id="46" w:name="_Toc24884212"/>
      <w:bookmarkStart w:id="47" w:name="_Toc17233334"/>
      <w:bookmarkStart w:id="48" w:name="_Toc24884219"/>
      <w:r>
        <w:rPr>
          <w:rFonts w:hint="eastAsia"/>
        </w:rPr>
        <w:t>本文件提供了采供血过程质量管理</w:t>
      </w:r>
      <w:r>
        <w:rPr>
          <w:rFonts w:hint="eastAsia"/>
        </w:rPr>
        <w:t>和</w:t>
      </w:r>
      <w:r>
        <w:rPr>
          <w:rFonts w:hint="eastAsia"/>
        </w:rPr>
        <w:t>确认的原则和实施</w:t>
      </w:r>
      <w:r>
        <w:rPr>
          <w:rFonts w:hint="eastAsia"/>
        </w:rPr>
        <w:t>过程中</w:t>
      </w:r>
      <w:r>
        <w:rPr>
          <w:rFonts w:hint="eastAsia"/>
        </w:rPr>
        <w:t>的</w:t>
      </w:r>
      <w:r>
        <w:rPr>
          <w:rFonts w:hint="eastAsia"/>
        </w:rPr>
        <w:t>风险和风险控制要求</w:t>
      </w:r>
      <w:r>
        <w:rPr>
          <w:rFonts w:hint="eastAsia"/>
        </w:rPr>
        <w:t>。</w:t>
      </w:r>
    </w:p>
    <w:p w:rsidR="00372821" w:rsidRDefault="00E532AE">
      <w:pPr>
        <w:pStyle w:val="afffff1"/>
        <w:ind w:firstLine="420"/>
      </w:pPr>
      <w:r>
        <w:rPr>
          <w:rFonts w:hint="eastAsia"/>
        </w:rPr>
        <w:t>本文件适用于一般血站质量管理和确认</w:t>
      </w:r>
      <w:r>
        <w:rPr>
          <w:rFonts w:hint="eastAsia"/>
        </w:rPr>
        <w:t>等</w:t>
      </w:r>
      <w:r>
        <w:rPr>
          <w:rFonts w:hint="eastAsia"/>
        </w:rPr>
        <w:t>过程</w:t>
      </w:r>
      <w:r>
        <w:rPr>
          <w:rFonts w:hint="eastAsia"/>
        </w:rPr>
        <w:t>的</w:t>
      </w:r>
      <w:r>
        <w:rPr>
          <w:rFonts w:hint="eastAsia"/>
        </w:rPr>
        <w:t>风险控制。</w:t>
      </w:r>
    </w:p>
    <w:p w:rsidR="00372821" w:rsidRDefault="00E532AE">
      <w:pPr>
        <w:pStyle w:val="afff"/>
        <w:spacing w:before="312" w:after="312"/>
      </w:pPr>
      <w:bookmarkStart w:id="49" w:name="_Toc97191424"/>
      <w:bookmarkStart w:id="50" w:name="_Toc148690646"/>
      <w:bookmarkStart w:id="51" w:name="_Toc26986772"/>
      <w:bookmarkStart w:id="52" w:name="_Toc26718931"/>
      <w:bookmarkStart w:id="53" w:name="_Toc148691002"/>
      <w:bookmarkStart w:id="54" w:name="_Toc26986531"/>
      <w:bookmarkStart w:id="55" w:name="_Toc148690935"/>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E1C943F3A3F3474BB6C0CC0D060BDE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72821" w:rsidRDefault="00E532AE">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72821" w:rsidRDefault="00E532AE">
      <w:pPr>
        <w:pStyle w:val="afffff1"/>
        <w:ind w:firstLine="420"/>
      </w:pPr>
      <w:r>
        <w:rPr>
          <w:rFonts w:hint="eastAsia"/>
        </w:rPr>
        <w:t xml:space="preserve">GB 18469 </w:t>
      </w:r>
      <w:r>
        <w:rPr>
          <w:rFonts w:hint="eastAsia"/>
        </w:rPr>
        <w:t>全血及</w:t>
      </w:r>
      <w:r>
        <w:rPr>
          <w:rFonts w:hint="eastAsia"/>
        </w:rPr>
        <w:t>成分血质量要求</w:t>
      </w:r>
    </w:p>
    <w:p w:rsidR="00372821" w:rsidRDefault="00E532AE">
      <w:pPr>
        <w:pStyle w:val="afffff1"/>
        <w:ind w:firstLine="420"/>
      </w:pPr>
      <w:r>
        <w:rPr>
          <w:rFonts w:cs="黑体"/>
          <w:lang w:bidi="ar"/>
        </w:rPr>
        <w:t xml:space="preserve">WS/T 550 </w:t>
      </w:r>
      <w:r>
        <w:rPr>
          <w:rFonts w:hint="eastAsia"/>
        </w:rPr>
        <w:t>全血及成分血质量监测指南</w:t>
      </w:r>
    </w:p>
    <w:p w:rsidR="00372821" w:rsidRDefault="00E532AE">
      <w:pPr>
        <w:pStyle w:val="afffff1"/>
        <w:ind w:firstLine="420"/>
        <w:rPr>
          <w:rFonts w:cs="宋体"/>
        </w:rPr>
      </w:pPr>
      <w:r>
        <w:rPr>
          <w:rFonts w:cs="宋体" w:hint="eastAsia"/>
        </w:rPr>
        <w:t>DB32</w:t>
      </w:r>
      <w:r>
        <w:rPr>
          <w:rFonts w:hint="eastAsia"/>
        </w:rPr>
        <w:t>/T 3546</w:t>
      </w:r>
      <w:r>
        <w:rPr>
          <w:rFonts w:cs="宋体" w:hint="eastAsia"/>
        </w:rPr>
        <w:t>血站消毒卫生规范</w:t>
      </w:r>
    </w:p>
    <w:p w:rsidR="00372821" w:rsidRDefault="00E532AE">
      <w:pPr>
        <w:pStyle w:val="afffff1"/>
        <w:ind w:firstLine="420"/>
      </w:pPr>
      <w:r>
        <w:t>血站质量管理规范（卫医发</w:t>
      </w:r>
      <w:r>
        <w:t>[2006]167</w:t>
      </w:r>
      <w:r>
        <w:t>号）</w:t>
      </w:r>
    </w:p>
    <w:p w:rsidR="00372821" w:rsidRDefault="00E532AE">
      <w:pPr>
        <w:pStyle w:val="afffff1"/>
        <w:ind w:firstLine="420"/>
      </w:pPr>
      <w:r>
        <w:rPr>
          <w:rFonts w:hint="eastAsia"/>
        </w:rPr>
        <w:t>血站技术操作规程（国卫医函</w:t>
      </w:r>
      <w:r>
        <w:rPr>
          <w:rFonts w:hint="eastAsia"/>
        </w:rPr>
        <w:t xml:space="preserve">[2019]98 </w:t>
      </w:r>
      <w:r>
        <w:rPr>
          <w:rFonts w:hint="eastAsia"/>
        </w:rPr>
        <w:t>号）</w:t>
      </w:r>
    </w:p>
    <w:p w:rsidR="00372821" w:rsidRDefault="00E532AE">
      <w:pPr>
        <w:pStyle w:val="afffff1"/>
        <w:ind w:firstLine="420"/>
      </w:pPr>
      <w:r>
        <w:rPr>
          <w:rFonts w:hint="eastAsia"/>
        </w:rPr>
        <w:t>实施强制管理的计量器具目录（市场监管总局</w:t>
      </w:r>
      <w:r>
        <w:rPr>
          <w:rFonts w:hint="eastAsia"/>
        </w:rPr>
        <w:t>[2020]</w:t>
      </w:r>
      <w:r>
        <w:rPr>
          <w:rFonts w:hint="eastAsia"/>
        </w:rPr>
        <w:t>第</w:t>
      </w:r>
      <w:r>
        <w:rPr>
          <w:rFonts w:hint="eastAsia"/>
        </w:rPr>
        <w:t>42</w:t>
      </w:r>
      <w:r>
        <w:rPr>
          <w:rFonts w:hint="eastAsia"/>
        </w:rPr>
        <w:t>号）</w:t>
      </w:r>
    </w:p>
    <w:p w:rsidR="00372821" w:rsidRDefault="00E532AE">
      <w:pPr>
        <w:pStyle w:val="afff"/>
        <w:spacing w:before="312" w:after="312"/>
      </w:pPr>
      <w:bookmarkStart w:id="56" w:name="_Toc97191425"/>
      <w:bookmarkStart w:id="57" w:name="_Toc148690936"/>
      <w:bookmarkStart w:id="58" w:name="_Toc148691003"/>
      <w:bookmarkStart w:id="59" w:name="_Toc148690647"/>
      <w:r>
        <w:rPr>
          <w:rFonts w:hint="eastAsia"/>
          <w:szCs w:val="21"/>
        </w:rPr>
        <w:t>术语和定义</w:t>
      </w:r>
      <w:bookmarkEnd w:id="56"/>
      <w:bookmarkEnd w:id="57"/>
      <w:bookmarkEnd w:id="58"/>
      <w:bookmarkEnd w:id="59"/>
    </w:p>
    <w:bookmarkStart w:id="60" w:name="_Toc26986532" w:displacedByCustomXml="next"/>
    <w:bookmarkEnd w:id="60" w:displacedByCustomXml="next"/>
    <w:sdt>
      <w:sdtPr>
        <w:id w:val="-1909835108"/>
        <w:placeholder>
          <w:docPart w:val="9CBA857211D94DABAB991A419EF11EE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72821" w:rsidRDefault="00E532AE">
          <w:pPr>
            <w:pStyle w:val="afffff1"/>
            <w:ind w:firstLine="420"/>
          </w:pPr>
          <w:r>
            <w:rPr>
              <w:rFonts w:hint="eastAsia"/>
            </w:rPr>
            <w:t>GB/T 19001</w:t>
          </w:r>
          <w:r>
            <w:rPr>
              <w:rFonts w:hint="eastAsia"/>
            </w:rPr>
            <w:t>、</w:t>
          </w:r>
          <w:r>
            <w:rPr>
              <w:rFonts w:hint="eastAsia"/>
            </w:rPr>
            <w:t>GB/T 23694</w:t>
          </w:r>
          <w:r>
            <w:rPr>
              <w:rFonts w:hint="eastAsia"/>
            </w:rPr>
            <w:t>、</w:t>
          </w:r>
          <w:r>
            <w:rPr>
              <w:rFonts w:hint="eastAsia"/>
            </w:rPr>
            <w:t xml:space="preserve"> WS/T 203</w:t>
          </w:r>
          <w:r>
            <w:t>界定的以及下列术语和定义适用于本文件。</w:t>
          </w:r>
        </w:p>
      </w:sdtContent>
    </w:sdt>
    <w:p w:rsidR="00372821" w:rsidRDefault="00372821">
      <w:pPr>
        <w:pStyle w:val="afffffffffff1"/>
        <w:ind w:left="420" w:hangingChars="200" w:hanging="420"/>
        <w:rPr>
          <w:rFonts w:ascii="黑体" w:eastAsia="黑体" w:hAnsi="黑体"/>
        </w:rPr>
      </w:pPr>
    </w:p>
    <w:p w:rsidR="00372821" w:rsidRDefault="00E532AE">
      <w:pPr>
        <w:pStyle w:val="afffffffffff1"/>
        <w:numPr>
          <w:ilvl w:val="0"/>
          <w:numId w:val="0"/>
        </w:numPr>
        <w:ind w:left="420"/>
        <w:rPr>
          <w:rFonts w:ascii="黑体" w:eastAsia="黑体" w:hAnsi="黑体"/>
        </w:rPr>
      </w:pPr>
      <w:r>
        <w:rPr>
          <w:rFonts w:ascii="黑体" w:eastAsia="黑体" w:hAnsi="黑体" w:hint="eastAsia"/>
        </w:rPr>
        <w:t>预确认</w:t>
      </w:r>
      <w:r>
        <w:rPr>
          <w:rFonts w:ascii="黑体" w:eastAsia="黑体" w:hAnsi="黑体" w:hint="eastAsia"/>
        </w:rPr>
        <w:t xml:space="preserve"> pre-validation</w:t>
      </w:r>
    </w:p>
    <w:p w:rsidR="00372821" w:rsidRDefault="00E532AE">
      <w:pPr>
        <w:pStyle w:val="afffffffffff7"/>
      </w:pPr>
      <w:r>
        <w:rPr>
          <w:rFonts w:hint="eastAsia"/>
        </w:rPr>
        <w:t>某个过程、程序、设备、软件、</w:t>
      </w:r>
      <w:r>
        <w:rPr>
          <w:rFonts w:hAnsi="宋体" w:hint="eastAsia"/>
        </w:rPr>
        <w:t>试剂或者其他关键物料</w:t>
      </w:r>
      <w:r>
        <w:rPr>
          <w:rFonts w:hint="eastAsia"/>
        </w:rPr>
        <w:t>在正式投入使用前，按照设定的确认方案进行的试验。</w:t>
      </w:r>
    </w:p>
    <w:p w:rsidR="00372821" w:rsidRDefault="00372821">
      <w:pPr>
        <w:pStyle w:val="afffffffffff1"/>
        <w:ind w:left="420" w:hangingChars="200" w:hanging="420"/>
        <w:rPr>
          <w:rFonts w:ascii="黑体" w:eastAsia="黑体" w:hAnsi="黑体"/>
        </w:rPr>
      </w:pPr>
    </w:p>
    <w:p w:rsidR="00372821" w:rsidRDefault="00E532AE">
      <w:pPr>
        <w:pStyle w:val="afffffffffff1"/>
        <w:numPr>
          <w:ilvl w:val="0"/>
          <w:numId w:val="0"/>
        </w:numPr>
        <w:ind w:left="420"/>
        <w:rPr>
          <w:rFonts w:ascii="黑体" w:eastAsia="黑体" w:hAnsi="黑体"/>
        </w:rPr>
      </w:pPr>
      <w:r>
        <w:rPr>
          <w:rFonts w:ascii="黑体" w:eastAsia="黑体" w:hAnsi="黑体" w:hint="eastAsia"/>
        </w:rPr>
        <w:t>同步确认</w:t>
      </w:r>
      <w:r>
        <w:rPr>
          <w:rFonts w:ascii="黑体" w:eastAsia="黑体" w:hAnsi="黑体" w:hint="eastAsia"/>
        </w:rPr>
        <w:t>c</w:t>
      </w:r>
      <w:r>
        <w:rPr>
          <w:rFonts w:ascii="黑体" w:eastAsia="黑体" w:hAnsi="黑体"/>
        </w:rPr>
        <w:t xml:space="preserve">oncurrent </w:t>
      </w:r>
      <w:r>
        <w:rPr>
          <w:rFonts w:ascii="黑体" w:eastAsia="黑体" w:hAnsi="黑体" w:hint="eastAsia"/>
        </w:rPr>
        <w:t>v</w:t>
      </w:r>
      <w:r>
        <w:rPr>
          <w:rFonts w:ascii="黑体" w:eastAsia="黑体" w:hAnsi="黑体"/>
        </w:rPr>
        <w:t>alidation</w:t>
      </w:r>
    </w:p>
    <w:p w:rsidR="00372821" w:rsidRDefault="00E532AE">
      <w:pPr>
        <w:pStyle w:val="afffffffffff7"/>
      </w:pPr>
      <w:r>
        <w:rPr>
          <w:rFonts w:hint="eastAsia"/>
        </w:rPr>
        <w:t>某个过程、程序、设备、软件、试剂或者其他关键物料在运行或使用的同时进行的确认，即从其实际运行过程中获得的数据来作为确认的依据，以证明达到预定要求的活动。</w:t>
      </w:r>
    </w:p>
    <w:p w:rsidR="00372821" w:rsidRDefault="00372821">
      <w:pPr>
        <w:pStyle w:val="afffffffffff1"/>
        <w:ind w:left="420" w:hangingChars="200" w:hanging="420"/>
        <w:rPr>
          <w:rFonts w:ascii="黑体" w:eastAsia="黑体" w:hAnsi="黑体"/>
        </w:rPr>
      </w:pPr>
    </w:p>
    <w:p w:rsidR="00372821" w:rsidRDefault="00E532AE">
      <w:pPr>
        <w:pStyle w:val="afffffffffff1"/>
        <w:numPr>
          <w:ilvl w:val="0"/>
          <w:numId w:val="0"/>
        </w:numPr>
        <w:ind w:left="420"/>
        <w:rPr>
          <w:rFonts w:ascii="黑体" w:eastAsia="黑体" w:hAnsi="黑体"/>
        </w:rPr>
      </w:pPr>
      <w:r>
        <w:rPr>
          <w:rFonts w:ascii="黑体" w:eastAsia="黑体" w:hAnsi="黑体" w:hint="eastAsia"/>
        </w:rPr>
        <w:t>回顾性确认</w:t>
      </w:r>
      <w:r>
        <w:rPr>
          <w:rFonts w:ascii="黑体" w:eastAsia="黑体" w:hAnsi="黑体" w:hint="eastAsia"/>
        </w:rPr>
        <w:t xml:space="preserve"> r</w:t>
      </w:r>
      <w:r>
        <w:rPr>
          <w:rFonts w:ascii="黑体" w:eastAsia="黑体" w:hAnsi="黑体"/>
        </w:rPr>
        <w:t xml:space="preserve">etrospective </w:t>
      </w:r>
      <w:r>
        <w:rPr>
          <w:rFonts w:ascii="黑体" w:eastAsia="黑体" w:hAnsi="黑体" w:hint="eastAsia"/>
        </w:rPr>
        <w:t>v</w:t>
      </w:r>
      <w:r>
        <w:rPr>
          <w:rFonts w:ascii="黑体" w:eastAsia="黑体" w:hAnsi="黑体"/>
        </w:rPr>
        <w:t>alidation</w:t>
      </w:r>
    </w:p>
    <w:p w:rsidR="00372821" w:rsidRDefault="00E532AE">
      <w:pPr>
        <w:pStyle w:val="afffffffffff7"/>
      </w:pPr>
      <w:r>
        <w:rPr>
          <w:rFonts w:hint="eastAsia"/>
        </w:rPr>
        <w:t>以历史数据的统计分析为基础，旨在证实正式使用条件适用性的确认。</w:t>
      </w:r>
    </w:p>
    <w:p w:rsidR="00372821" w:rsidRDefault="00372821">
      <w:pPr>
        <w:pStyle w:val="afffffffffff1"/>
        <w:ind w:left="420" w:hangingChars="200" w:hanging="420"/>
        <w:rPr>
          <w:rFonts w:ascii="黑体" w:eastAsia="黑体" w:hAnsi="黑体"/>
        </w:rPr>
      </w:pPr>
    </w:p>
    <w:p w:rsidR="00372821" w:rsidRDefault="00E532AE">
      <w:pPr>
        <w:pStyle w:val="afffffffffff1"/>
        <w:numPr>
          <w:ilvl w:val="0"/>
          <w:numId w:val="0"/>
        </w:numPr>
        <w:ind w:left="420"/>
        <w:rPr>
          <w:rFonts w:ascii="黑体" w:eastAsia="黑体" w:hAnsi="黑体"/>
        </w:rPr>
      </w:pPr>
      <w:r>
        <w:rPr>
          <w:rFonts w:ascii="黑体" w:eastAsia="黑体" w:hAnsi="黑体" w:hint="eastAsia"/>
        </w:rPr>
        <w:t>再确认</w:t>
      </w:r>
      <w:r>
        <w:rPr>
          <w:rFonts w:ascii="黑体" w:eastAsia="黑体" w:hAnsi="黑体" w:hint="eastAsia"/>
        </w:rPr>
        <w:t>revalidation</w:t>
      </w:r>
    </w:p>
    <w:p w:rsidR="00372821" w:rsidRDefault="00E532AE">
      <w:pPr>
        <w:pStyle w:val="afffffffffff7"/>
      </w:pPr>
      <w:r>
        <w:rPr>
          <w:rFonts w:hint="eastAsia"/>
        </w:rPr>
        <w:t>某个过程、程序、设备、软件和关键物料经过确认并在使用一段时间后进行的，旨在证实“已确认状态”</w:t>
      </w:r>
      <w:r>
        <w:rPr>
          <w:rFonts w:hint="eastAsia"/>
        </w:rPr>
        <w:t>没有发生飘移而进行的确认。</w:t>
      </w:r>
    </w:p>
    <w:p w:rsidR="00372821" w:rsidRDefault="00372821">
      <w:pPr>
        <w:pStyle w:val="afffffffffff1"/>
        <w:ind w:left="420" w:hangingChars="200" w:hanging="420"/>
        <w:rPr>
          <w:rFonts w:ascii="黑体" w:eastAsia="黑体" w:hAnsi="黑体"/>
        </w:rPr>
      </w:pPr>
    </w:p>
    <w:p w:rsidR="00372821" w:rsidRDefault="00E532AE">
      <w:pPr>
        <w:pStyle w:val="afffffffffff1"/>
        <w:numPr>
          <w:ilvl w:val="0"/>
          <w:numId w:val="0"/>
        </w:numPr>
        <w:ind w:left="420"/>
        <w:rPr>
          <w:rFonts w:ascii="黑体" w:eastAsia="黑体" w:hAnsi="黑体"/>
        </w:rPr>
      </w:pPr>
      <w:r>
        <w:rPr>
          <w:rFonts w:ascii="黑体" w:eastAsia="黑体" w:hAnsi="黑体" w:hint="eastAsia"/>
        </w:rPr>
        <w:t>确认报告</w:t>
      </w:r>
      <w:r>
        <w:rPr>
          <w:rFonts w:ascii="黑体" w:eastAsia="黑体" w:hAnsi="黑体" w:hint="eastAsia"/>
        </w:rPr>
        <w:t>validation report</w:t>
      </w:r>
    </w:p>
    <w:p w:rsidR="00372821" w:rsidRDefault="00E532AE">
      <w:pPr>
        <w:pStyle w:val="afffffffffff7"/>
      </w:pPr>
      <w:r>
        <w:rPr>
          <w:rFonts w:hint="eastAsia"/>
        </w:rPr>
        <w:lastRenderedPageBreak/>
        <w:t>确认计划、确认数据、确认结果和确认结论的书面总结材料。</w:t>
      </w:r>
    </w:p>
    <w:p w:rsidR="00372821" w:rsidRDefault="00E532AE">
      <w:pPr>
        <w:pStyle w:val="afff"/>
        <w:spacing w:before="312" w:after="312"/>
      </w:pPr>
      <w:bookmarkStart w:id="61" w:name="_Toc148690937"/>
      <w:bookmarkStart w:id="62" w:name="_Toc148690648"/>
      <w:bookmarkStart w:id="63" w:name="_Toc148691004"/>
      <w:bookmarkStart w:id="64" w:name="_Toc28775"/>
      <w:r>
        <w:rPr>
          <w:rFonts w:hint="eastAsia"/>
        </w:rPr>
        <w:t>质量管理</w:t>
      </w:r>
      <w:bookmarkEnd w:id="61"/>
      <w:bookmarkEnd w:id="62"/>
      <w:bookmarkEnd w:id="63"/>
      <w:bookmarkEnd w:id="64"/>
    </w:p>
    <w:p w:rsidR="00372821" w:rsidRDefault="00E532AE">
      <w:pPr>
        <w:pStyle w:val="afff0"/>
        <w:spacing w:before="156" w:after="156"/>
      </w:pPr>
      <w:bookmarkStart w:id="65" w:name="_Toc148690649"/>
      <w:bookmarkStart w:id="66" w:name="_Toc148690938"/>
      <w:r>
        <w:rPr>
          <w:rFonts w:hint="eastAsia"/>
        </w:rPr>
        <w:t>质量保证</w:t>
      </w:r>
      <w:bookmarkEnd w:id="65"/>
      <w:bookmarkEnd w:id="66"/>
    </w:p>
    <w:p w:rsidR="00372821" w:rsidRDefault="00E532AE">
      <w:pPr>
        <w:pStyle w:val="afff1"/>
        <w:spacing w:before="156" w:after="156"/>
        <w:ind w:left="0"/>
      </w:pPr>
      <w:r>
        <w:rPr>
          <w:rFonts w:hint="eastAsia"/>
        </w:rPr>
        <w:t>风险</w:t>
      </w:r>
    </w:p>
    <w:p w:rsidR="00372821" w:rsidRDefault="00E532AE">
      <w:pPr>
        <w:pStyle w:val="affffffffc"/>
        <w:ind w:left="0"/>
      </w:pPr>
      <w:r>
        <w:rPr>
          <w:rFonts w:hint="eastAsia"/>
        </w:rPr>
        <w:t>未建立质量管理体系，或建立的质量管理体系未覆盖采供血和相关服务的所有部门和过程，或建立的质量管理体系适宜性、充分性和有效性不足。</w:t>
      </w:r>
    </w:p>
    <w:p w:rsidR="00372821" w:rsidRDefault="00E532AE">
      <w:pPr>
        <w:pStyle w:val="affffffffc"/>
        <w:ind w:left="0"/>
      </w:pPr>
      <w:r>
        <w:rPr>
          <w:rFonts w:hint="eastAsia"/>
        </w:rPr>
        <w:t>未建立和实施质量管理体系的监控和持续改进机制。</w:t>
      </w:r>
    </w:p>
    <w:p w:rsidR="00372821" w:rsidRDefault="00E532AE">
      <w:pPr>
        <w:pStyle w:val="affffffffc"/>
        <w:ind w:left="0"/>
      </w:pPr>
      <w:r>
        <w:rPr>
          <w:rFonts w:hint="eastAsia"/>
        </w:rPr>
        <w:t>法定代表人未按期组织开展管理评审。</w:t>
      </w:r>
    </w:p>
    <w:p w:rsidR="00372821" w:rsidRDefault="00E532AE">
      <w:pPr>
        <w:pStyle w:val="affffffffc"/>
        <w:ind w:left="0"/>
      </w:pPr>
      <w:r>
        <w:rPr>
          <w:rFonts w:hint="eastAsia"/>
        </w:rPr>
        <w:t>未制定质量方针和质量目标，或制定的质量目标未体现质量方针的要求</w:t>
      </w:r>
      <w:r>
        <w:rPr>
          <w:rFonts w:hint="eastAsia"/>
        </w:rPr>
        <w:t>,</w:t>
      </w:r>
      <w:r>
        <w:rPr>
          <w:rFonts w:hint="eastAsia"/>
        </w:rPr>
        <w:t>未定期对质量目标进行考核。</w:t>
      </w:r>
    </w:p>
    <w:p w:rsidR="00372821" w:rsidRDefault="00E532AE">
      <w:pPr>
        <w:pStyle w:val="afff1"/>
        <w:spacing w:before="156" w:after="156"/>
        <w:ind w:left="0"/>
      </w:pPr>
      <w:r>
        <w:rPr>
          <w:rFonts w:hint="eastAsia"/>
        </w:rPr>
        <w:t>风险控制</w:t>
      </w:r>
    </w:p>
    <w:p w:rsidR="00372821" w:rsidRDefault="00E532AE">
      <w:pPr>
        <w:pStyle w:val="affffffffc"/>
        <w:ind w:left="0"/>
      </w:pPr>
      <w:r>
        <w:rPr>
          <w:rFonts w:hint="eastAsia"/>
        </w:rPr>
        <w:t>建立和持续改进质量管理体系。</w:t>
      </w:r>
    </w:p>
    <w:p w:rsidR="00372821" w:rsidRDefault="00E532AE">
      <w:pPr>
        <w:pStyle w:val="af2"/>
      </w:pPr>
      <w:r>
        <w:rPr>
          <w:rFonts w:hint="eastAsia"/>
        </w:rPr>
        <w:t xml:space="preserve"> </w:t>
      </w:r>
      <w:r>
        <w:rPr>
          <w:rFonts w:hint="eastAsia"/>
        </w:rPr>
        <w:t>质量管理体系应覆盖血站所开展的采供血和相关服务的所有过程。</w:t>
      </w:r>
    </w:p>
    <w:p w:rsidR="00372821" w:rsidRDefault="00E532AE">
      <w:pPr>
        <w:pStyle w:val="af2"/>
      </w:pPr>
      <w:r>
        <w:rPr>
          <w:rFonts w:hint="eastAsia"/>
        </w:rPr>
        <w:t xml:space="preserve"> </w:t>
      </w:r>
      <w:r>
        <w:rPr>
          <w:rFonts w:hint="eastAsia"/>
        </w:rPr>
        <w:t>法定代表人应按策划的时间间隔组织管理评审，以确保质量管理体系持续运行的适宜性、</w:t>
      </w:r>
      <w:r>
        <w:rPr>
          <w:rFonts w:hint="eastAsia"/>
        </w:rPr>
        <w:t xml:space="preserve">  </w:t>
      </w:r>
      <w:r>
        <w:rPr>
          <w:rFonts w:hint="eastAsia"/>
        </w:rPr>
        <w:t>充分性和有效性。</w:t>
      </w:r>
    </w:p>
    <w:p w:rsidR="00372821" w:rsidRDefault="00E532AE">
      <w:pPr>
        <w:pStyle w:val="affffffffc"/>
        <w:ind w:left="0"/>
      </w:pPr>
      <w:r>
        <w:rPr>
          <w:rFonts w:hint="eastAsia"/>
        </w:rPr>
        <w:t>建立和实施质量管理体系的监控和持续改进机制。</w:t>
      </w:r>
    </w:p>
    <w:p w:rsidR="00372821" w:rsidRDefault="00E532AE">
      <w:pPr>
        <w:pStyle w:val="af2"/>
      </w:pPr>
      <w:r>
        <w:rPr>
          <w:rFonts w:hint="eastAsia"/>
        </w:rPr>
        <w:t xml:space="preserve"> </w:t>
      </w:r>
      <w:r>
        <w:rPr>
          <w:rFonts w:hint="eastAsia"/>
        </w:rPr>
        <w:t>建立和实施内部质量审核程序。内部质量审核应覆盖采供血及相关服务的所有过程和部门，应包括对质量管理体系的审核和对质量管理体系执行状况的审核。应对纠正和预防措施的实施及其效果进行追踪、验证和记录。内部质量审核每年至少开展一次。</w:t>
      </w:r>
    </w:p>
    <w:p w:rsidR="00372821" w:rsidRDefault="00E532AE">
      <w:pPr>
        <w:pStyle w:val="af2"/>
      </w:pPr>
      <w:r>
        <w:rPr>
          <w:rFonts w:hint="eastAsia"/>
        </w:rPr>
        <w:t xml:space="preserve"> </w:t>
      </w:r>
      <w:r>
        <w:rPr>
          <w:rFonts w:hint="eastAsia"/>
        </w:rPr>
        <w:t>建立采供血过程动态审核机制。对采供血过程进行动态检查，检查区域包括血站采供</w:t>
      </w:r>
      <w:r>
        <w:rPr>
          <w:rFonts w:hint="eastAsia"/>
        </w:rPr>
        <w:t>血及相关的所有部门和场所，检查内容覆盖《血站质量管理规范》所有条款。</w:t>
      </w:r>
    </w:p>
    <w:p w:rsidR="00372821" w:rsidRDefault="00E532AE">
      <w:pPr>
        <w:pStyle w:val="af2"/>
      </w:pPr>
      <w:r>
        <w:rPr>
          <w:rFonts w:hint="eastAsia"/>
        </w:rPr>
        <w:t xml:space="preserve"> </w:t>
      </w:r>
      <w:r>
        <w:rPr>
          <w:rFonts w:hint="eastAsia"/>
        </w:rPr>
        <w:t>建立和实施文件管理程序。对质量管理体系文件的编写、审批、发布、发放、使用、更改、回收、保存归档和销毁等进行管理。文件评审每年至少开展一次，应在内部质量审核实施前完成。所使用的文件应为经过批准的现行版本。文件正式实施前，应对相关员工进行培训。</w:t>
      </w:r>
    </w:p>
    <w:p w:rsidR="00372821" w:rsidRDefault="00E532AE">
      <w:pPr>
        <w:pStyle w:val="af2"/>
      </w:pPr>
      <w:r>
        <w:rPr>
          <w:rFonts w:hint="eastAsia"/>
        </w:rPr>
        <w:t xml:space="preserve"> </w:t>
      </w:r>
      <w:r>
        <w:rPr>
          <w:rFonts w:hint="eastAsia"/>
        </w:rPr>
        <w:t>建立和实施不合格品控制程序。及时发现、标识、隔离、评价和处置不符合要求的血液制剂和物料等，防止不合格品的非预期使用。对不合格品实施有效监控，定期进行统计和分析。</w:t>
      </w:r>
    </w:p>
    <w:p w:rsidR="00372821" w:rsidRDefault="00E532AE">
      <w:pPr>
        <w:pStyle w:val="af2"/>
      </w:pPr>
      <w:r>
        <w:rPr>
          <w:rFonts w:hint="eastAsia"/>
        </w:rPr>
        <w:t xml:space="preserve"> </w:t>
      </w:r>
      <w:r>
        <w:rPr>
          <w:rFonts w:hint="eastAsia"/>
        </w:rPr>
        <w:t>建立和实施不合格项控制程序。及时</w:t>
      </w:r>
      <w:r>
        <w:rPr>
          <w:rFonts w:hint="eastAsia"/>
        </w:rPr>
        <w:t>发现、识别不合格项，分析产生偏差的原因，采取措施，防止类似不合格项再次发生。对不合格项实施有效监控，定期进行统计和分析。</w:t>
      </w:r>
    </w:p>
    <w:p w:rsidR="00372821" w:rsidRDefault="00E532AE">
      <w:pPr>
        <w:pStyle w:val="af2"/>
      </w:pPr>
      <w:r>
        <w:rPr>
          <w:rFonts w:hint="eastAsia"/>
        </w:rPr>
        <w:t xml:space="preserve"> </w:t>
      </w:r>
      <w:r>
        <w:rPr>
          <w:rFonts w:hint="eastAsia"/>
        </w:rPr>
        <w:t>加强数据分析和数据利用。定期对质量目标、质量抽检、血液检测和血液报废等的结果和趋势进行分析，持续改进采供血过程。</w:t>
      </w:r>
    </w:p>
    <w:p w:rsidR="00372821" w:rsidRDefault="00E532AE">
      <w:pPr>
        <w:pStyle w:val="affffffffc"/>
        <w:ind w:left="0"/>
      </w:pPr>
      <w:r>
        <w:rPr>
          <w:rFonts w:hint="eastAsia"/>
        </w:rPr>
        <w:t>定期开展管理评审。法定代表人每年至少组织一次管理评审，可根据实际需要增加管理评审次数。管理评审应对质量方针、质量目标、质量管理体系实施情况进行有效评审。</w:t>
      </w:r>
    </w:p>
    <w:p w:rsidR="00372821" w:rsidRDefault="00E532AE">
      <w:pPr>
        <w:pStyle w:val="affffffffc"/>
        <w:ind w:left="0"/>
      </w:pPr>
      <w:r>
        <w:rPr>
          <w:rFonts w:hint="eastAsia"/>
        </w:rPr>
        <w:t>定期对质量目标进行考核。法定代表人制定和颁布血站质量方针和质量目标，在各相关部门和层级建立质量分目标，质量目标和质量方针</w:t>
      </w:r>
      <w:r>
        <w:rPr>
          <w:rFonts w:hint="eastAsia"/>
        </w:rPr>
        <w:t>保持一致并应可测量。定期对质量目标进行统计和考核。</w:t>
      </w:r>
    </w:p>
    <w:p w:rsidR="00372821" w:rsidRDefault="00E532AE">
      <w:pPr>
        <w:pStyle w:val="afff0"/>
        <w:spacing w:before="156" w:after="156"/>
      </w:pPr>
      <w:bookmarkStart w:id="67" w:name="_Toc148690939"/>
      <w:bookmarkStart w:id="68" w:name="_Toc148690650"/>
      <w:r>
        <w:rPr>
          <w:rFonts w:hint="eastAsia"/>
        </w:rPr>
        <w:t>质量控制</w:t>
      </w:r>
      <w:bookmarkEnd w:id="67"/>
      <w:bookmarkEnd w:id="68"/>
    </w:p>
    <w:p w:rsidR="00372821" w:rsidRDefault="00E532AE">
      <w:pPr>
        <w:pStyle w:val="afff1"/>
        <w:spacing w:before="156" w:after="156"/>
        <w:ind w:left="0"/>
      </w:pPr>
      <w:r>
        <w:rPr>
          <w:rFonts w:hint="eastAsia"/>
        </w:rPr>
        <w:t>风险</w:t>
      </w:r>
    </w:p>
    <w:p w:rsidR="00372821" w:rsidRDefault="00E532AE">
      <w:pPr>
        <w:pStyle w:val="affffffffc"/>
        <w:ind w:left="0"/>
      </w:pPr>
      <w:r>
        <w:rPr>
          <w:rFonts w:hint="eastAsia"/>
        </w:rPr>
        <w:lastRenderedPageBreak/>
        <w:t>未建立和实施质量控制机制，未定期或按批次对血液制剂、关键物料、关键设备和环境卫生进行质量检查。</w:t>
      </w:r>
    </w:p>
    <w:p w:rsidR="00372821" w:rsidRDefault="00E532AE">
      <w:pPr>
        <w:pStyle w:val="affffffffc"/>
        <w:ind w:left="0"/>
      </w:pPr>
      <w:r>
        <w:rPr>
          <w:rFonts w:hint="eastAsia"/>
        </w:rPr>
        <w:t>未定期对血液制剂质量检查结果进行趋势分析。出现异常趋势时，未对涉及的过程和要素进行评估、分析，未制定相应的纠正和</w:t>
      </w:r>
      <w:r>
        <w:rPr>
          <w:rFonts w:hint="eastAsia"/>
        </w:rPr>
        <w:t>/</w:t>
      </w:r>
      <w:r>
        <w:rPr>
          <w:rFonts w:hint="eastAsia"/>
        </w:rPr>
        <w:t>或预防措施。</w:t>
      </w:r>
    </w:p>
    <w:p w:rsidR="00372821" w:rsidRDefault="00E532AE">
      <w:pPr>
        <w:pStyle w:val="afff1"/>
        <w:spacing w:before="156" w:after="156"/>
        <w:ind w:left="0"/>
      </w:pPr>
      <w:r>
        <w:rPr>
          <w:rFonts w:hint="eastAsia"/>
        </w:rPr>
        <w:t>风险控制</w:t>
      </w:r>
    </w:p>
    <w:p w:rsidR="00372821" w:rsidRDefault="00E532AE">
      <w:pPr>
        <w:pStyle w:val="affffffffc"/>
        <w:ind w:left="0"/>
      </w:pPr>
      <w:r>
        <w:rPr>
          <w:rFonts w:hint="eastAsia"/>
        </w:rPr>
        <w:t>建立和实施质量控制程序。对血液制剂、关键物料、关键设备和环境卫生进行质量检查，质量检查的种类、数量、频次、项目、方法和标准参照《血站技术操作规程》和</w:t>
      </w:r>
      <w:r>
        <w:rPr>
          <w:rFonts w:hint="eastAsia"/>
          <w:color w:val="000000"/>
          <w:szCs w:val="21"/>
        </w:rPr>
        <w:t>GB 18469</w:t>
      </w:r>
      <w:r>
        <w:rPr>
          <w:rFonts w:hint="eastAsia"/>
        </w:rPr>
        <w:t>。</w:t>
      </w:r>
    </w:p>
    <w:p w:rsidR="00372821" w:rsidRDefault="00E532AE">
      <w:pPr>
        <w:pStyle w:val="af2"/>
        <w:rPr>
          <w:rFonts w:hAnsi="宋体" w:cs="宋体"/>
        </w:rPr>
      </w:pPr>
      <w:r>
        <w:rPr>
          <w:rFonts w:hAnsi="宋体" w:cs="宋体" w:hint="eastAsia"/>
        </w:rPr>
        <w:t>建立和实施血液制剂质量控制程序。定期对血站采集和制备的血液制剂进行质量检查，质量控制项目和要求符合</w:t>
      </w:r>
      <w:r>
        <w:rPr>
          <w:rFonts w:hAnsi="宋体" w:cs="宋体" w:hint="eastAsia"/>
        </w:rPr>
        <w:t>GB 18469</w:t>
      </w:r>
      <w:r>
        <w:rPr>
          <w:rFonts w:hAnsi="宋体" w:cs="宋体" w:hint="eastAsia"/>
        </w:rPr>
        <w:t>，质量检查符合率符合《血站技术操作规程》和</w:t>
      </w:r>
      <w:r>
        <w:rPr>
          <w:rFonts w:hAnsi="宋体" w:cs="宋体" w:hint="eastAsia"/>
        </w:rPr>
        <w:t>WS/T 550</w:t>
      </w:r>
      <w:r>
        <w:rPr>
          <w:rFonts w:hAnsi="宋体" w:cs="宋体" w:hint="eastAsia"/>
        </w:rPr>
        <w:t>。</w:t>
      </w:r>
    </w:p>
    <w:p w:rsidR="00372821" w:rsidRDefault="00E532AE">
      <w:pPr>
        <w:pStyle w:val="af2"/>
        <w:rPr>
          <w:rFonts w:hAnsi="宋体" w:cs="宋体"/>
        </w:rPr>
      </w:pPr>
      <w:r>
        <w:rPr>
          <w:rFonts w:hAnsi="宋体" w:cs="宋体" w:hint="eastAsia"/>
        </w:rPr>
        <w:t>建立和实施关键物料质量控制程序。对关键物料的进货验收、质量检查、审批出库、使用、报废等过程进行控制，宜使用计算机管理信息系统对关键物料进行管理。关键物料更换生产厂家或使用新的关键物料时，应进行确认。</w:t>
      </w:r>
    </w:p>
    <w:p w:rsidR="00372821" w:rsidRDefault="00E532AE">
      <w:pPr>
        <w:pStyle w:val="af2"/>
        <w:rPr>
          <w:rFonts w:hAnsi="宋体" w:cs="宋体"/>
        </w:rPr>
      </w:pPr>
      <w:r>
        <w:rPr>
          <w:rFonts w:hAnsi="宋体" w:cs="宋体" w:hint="eastAsia"/>
        </w:rPr>
        <w:t>建立和实施关键设备质量控制程序。定期对关键设备进行质量检查，对强制检定的设备进行检定或校准。需强制检定的设备参见《实施强制管理的计量器具</w:t>
      </w:r>
      <w:r>
        <w:rPr>
          <w:rFonts w:hAnsi="宋体" w:cs="宋体" w:hint="eastAsia"/>
        </w:rPr>
        <w:t>目录》。</w:t>
      </w:r>
    </w:p>
    <w:p w:rsidR="00372821" w:rsidRDefault="00E532AE">
      <w:pPr>
        <w:pStyle w:val="af2"/>
        <w:rPr>
          <w:rFonts w:hAnsi="宋体" w:cs="宋体"/>
        </w:rPr>
      </w:pPr>
      <w:r>
        <w:rPr>
          <w:rFonts w:hAnsi="宋体" w:cs="宋体" w:hint="eastAsia"/>
        </w:rPr>
        <w:t>建立和实施环境卫生质量控制程序。对采供血环境、消毒设备和工作人员手卫生等进行定期检查，检查方法、频次和标准参照</w:t>
      </w:r>
      <w:r>
        <w:rPr>
          <w:rFonts w:hAnsi="宋体" w:cs="宋体" w:hint="eastAsia"/>
        </w:rPr>
        <w:t>DB32/T 3546</w:t>
      </w:r>
      <w:r>
        <w:rPr>
          <w:rFonts w:hAnsi="宋体" w:cs="宋体" w:hint="eastAsia"/>
        </w:rPr>
        <w:t>。</w:t>
      </w:r>
    </w:p>
    <w:p w:rsidR="00372821" w:rsidRDefault="00E532AE">
      <w:pPr>
        <w:pStyle w:val="affffffffc"/>
        <w:ind w:left="0"/>
      </w:pPr>
      <w:r>
        <w:rPr>
          <w:rFonts w:hint="eastAsia"/>
        </w:rPr>
        <w:t>定期对血液制剂质量控制结果进行分析，出现偏差或异常趋势时，及时制定和采取纠正和</w:t>
      </w:r>
      <w:r>
        <w:rPr>
          <w:rFonts w:hint="eastAsia"/>
        </w:rPr>
        <w:t>/</w:t>
      </w:r>
      <w:r>
        <w:rPr>
          <w:rFonts w:hint="eastAsia"/>
        </w:rPr>
        <w:t>或预防措施。</w:t>
      </w:r>
    </w:p>
    <w:p w:rsidR="00372821" w:rsidRDefault="00E532AE">
      <w:pPr>
        <w:pStyle w:val="afff"/>
        <w:spacing w:before="312" w:after="312"/>
      </w:pPr>
      <w:bookmarkStart w:id="69" w:name="_Toc148690940"/>
      <w:bookmarkStart w:id="70" w:name="_Toc148690651"/>
      <w:bookmarkStart w:id="71" w:name="_Toc148691005"/>
      <w:bookmarkStart w:id="72" w:name="_Toc10210"/>
      <w:r>
        <w:rPr>
          <w:rFonts w:hint="eastAsia"/>
        </w:rPr>
        <w:t>确认</w:t>
      </w:r>
      <w:bookmarkEnd w:id="69"/>
      <w:bookmarkEnd w:id="70"/>
      <w:bookmarkEnd w:id="71"/>
      <w:bookmarkEnd w:id="72"/>
    </w:p>
    <w:p w:rsidR="00372821" w:rsidRDefault="00E532AE">
      <w:pPr>
        <w:pStyle w:val="afff0"/>
        <w:spacing w:before="156" w:after="156"/>
      </w:pPr>
      <w:bookmarkStart w:id="73" w:name="_Toc148690652"/>
      <w:bookmarkStart w:id="74" w:name="_Toc148690941"/>
      <w:r>
        <w:rPr>
          <w:rFonts w:hint="eastAsia"/>
        </w:rPr>
        <w:t>风险</w:t>
      </w:r>
      <w:bookmarkEnd w:id="73"/>
      <w:bookmarkEnd w:id="74"/>
      <w:r>
        <w:rPr>
          <w:rFonts w:hint="eastAsia"/>
        </w:rPr>
        <w:t xml:space="preserve"> </w:t>
      </w:r>
    </w:p>
    <w:p w:rsidR="00372821" w:rsidRDefault="00E532AE">
      <w:pPr>
        <w:pStyle w:val="affffffffd"/>
        <w:ind w:left="0"/>
      </w:pPr>
      <w:r>
        <w:rPr>
          <w:rFonts w:hint="eastAsia"/>
        </w:rPr>
        <w:t>未建立文件化确认程序，未成立多部门协作的确认小组。</w:t>
      </w:r>
    </w:p>
    <w:p w:rsidR="00372821" w:rsidRDefault="00E532AE">
      <w:pPr>
        <w:pStyle w:val="affffffffd"/>
        <w:ind w:left="0"/>
      </w:pPr>
      <w:r>
        <w:rPr>
          <w:rFonts w:hint="eastAsia"/>
        </w:rPr>
        <w:t>确认计划不合理，如确认范围不全面、标准不明确、方法选择不适宜等。</w:t>
      </w:r>
    </w:p>
    <w:p w:rsidR="00372821" w:rsidRDefault="00E532AE">
      <w:pPr>
        <w:pStyle w:val="affffffffd"/>
        <w:ind w:left="0"/>
      </w:pPr>
      <w:r>
        <w:rPr>
          <w:rFonts w:hint="eastAsia"/>
        </w:rPr>
        <w:t>确认过程不规范，导致确认结果不准确、结论不明确。</w:t>
      </w:r>
    </w:p>
    <w:p w:rsidR="00372821" w:rsidRDefault="00E532AE">
      <w:pPr>
        <w:pStyle w:val="affffffffd"/>
        <w:ind w:left="0"/>
      </w:pPr>
      <w:r>
        <w:rPr>
          <w:rFonts w:hint="eastAsia"/>
        </w:rPr>
        <w:t>确认计划、报告未经审核或批准。</w:t>
      </w:r>
    </w:p>
    <w:p w:rsidR="00372821" w:rsidRDefault="00E532AE">
      <w:pPr>
        <w:pStyle w:val="affffffffd"/>
        <w:ind w:left="0"/>
      </w:pPr>
      <w:r>
        <w:rPr>
          <w:rFonts w:hint="eastAsia"/>
        </w:rPr>
        <w:t>未明确确认频次、未定期组织再确认。</w:t>
      </w:r>
    </w:p>
    <w:p w:rsidR="00372821" w:rsidRDefault="00E532AE">
      <w:pPr>
        <w:pStyle w:val="afff0"/>
        <w:spacing w:before="156" w:after="156"/>
      </w:pPr>
      <w:bookmarkStart w:id="75" w:name="_Toc148690653"/>
      <w:bookmarkStart w:id="76" w:name="_Toc148690942"/>
      <w:r>
        <w:rPr>
          <w:rFonts w:hint="eastAsia"/>
        </w:rPr>
        <w:t>风险控制</w:t>
      </w:r>
      <w:bookmarkEnd w:id="75"/>
      <w:bookmarkEnd w:id="76"/>
    </w:p>
    <w:p w:rsidR="00372821" w:rsidRDefault="00E532AE">
      <w:pPr>
        <w:pStyle w:val="afff1"/>
        <w:spacing w:before="156" w:after="156"/>
        <w:ind w:left="0"/>
      </w:pPr>
      <w:r>
        <w:rPr>
          <w:rFonts w:hint="eastAsia"/>
        </w:rPr>
        <w:t>建立和实施确认程序</w:t>
      </w:r>
    </w:p>
    <w:p w:rsidR="00372821" w:rsidRDefault="00E532AE">
      <w:pPr>
        <w:pStyle w:val="affffffffc"/>
        <w:ind w:left="0"/>
      </w:pPr>
      <w:r>
        <w:rPr>
          <w:rFonts w:hint="eastAsia"/>
        </w:rPr>
        <w:t xml:space="preserve"> </w:t>
      </w:r>
      <w:r>
        <w:rPr>
          <w:rFonts w:hint="eastAsia"/>
        </w:rPr>
        <w:t>制定确认程序。对新的或者有变化的过程、程序、设备、软件、关键物料等进行系统检查，明确确认的部门、人员和职责，确认的流程和内容，保证在正式使用前符合预期要求。</w:t>
      </w:r>
    </w:p>
    <w:p w:rsidR="00372821" w:rsidRDefault="00E532AE">
      <w:pPr>
        <w:pStyle w:val="affffffffc"/>
        <w:ind w:left="0"/>
      </w:pPr>
      <w:r>
        <w:rPr>
          <w:rFonts w:hint="eastAsia"/>
        </w:rPr>
        <w:t xml:space="preserve"> </w:t>
      </w:r>
      <w:r>
        <w:rPr>
          <w:rFonts w:hint="eastAsia"/>
        </w:rPr>
        <w:t>成立确认小组。人员以使用科室或主要管理部门为主，其它相关部门共同参与，组长由使用部门或主要管理部门的分管领导担任。</w:t>
      </w:r>
    </w:p>
    <w:p w:rsidR="00372821" w:rsidRDefault="00E532AE">
      <w:pPr>
        <w:pStyle w:val="afff1"/>
        <w:spacing w:before="156" w:after="156"/>
        <w:ind w:left="0"/>
      </w:pPr>
      <w:r>
        <w:rPr>
          <w:rFonts w:hint="eastAsia"/>
        </w:rPr>
        <w:t>制定确认计划</w:t>
      </w:r>
    </w:p>
    <w:p w:rsidR="00372821" w:rsidRDefault="00E532AE">
      <w:pPr>
        <w:pStyle w:val="affffffffc"/>
        <w:ind w:left="0"/>
      </w:pPr>
      <w:r>
        <w:rPr>
          <w:rFonts w:hint="eastAsia"/>
        </w:rPr>
        <w:t>确认小组在对确认对象或项目进行充分风险分析和评估的基础上，制定科学合理的确认计划。确认计划应经确认小组成员共同协商签定，由确认小组组长批准后实施。</w:t>
      </w:r>
    </w:p>
    <w:p w:rsidR="00372821" w:rsidRDefault="00E532AE">
      <w:pPr>
        <w:pStyle w:val="affffffffc"/>
        <w:ind w:left="0"/>
      </w:pPr>
      <w:r>
        <w:rPr>
          <w:rFonts w:hint="eastAsia"/>
        </w:rPr>
        <w:t>确认应围绕相关采供血过程展开，实现对过程的有效控制。</w:t>
      </w:r>
      <w:r>
        <w:rPr>
          <w:rFonts w:hint="eastAsia"/>
        </w:rPr>
        <w:t>确认范围覆盖相关采供血过程的全要素，包括血液制剂及相关过程中的设施、设备、软件系统等，同时延伸至执行过程中的人员、关键物料、方法和质量管理体系文件等。</w:t>
      </w:r>
    </w:p>
    <w:p w:rsidR="00372821" w:rsidRDefault="00E532AE">
      <w:pPr>
        <w:pStyle w:val="affffffffc"/>
        <w:ind w:left="0"/>
      </w:pPr>
      <w:r>
        <w:rPr>
          <w:rFonts w:hint="eastAsia"/>
        </w:rPr>
        <w:lastRenderedPageBreak/>
        <w:t>明确确认标准。标准符合国家相关法律法规、技术规范和血站实际等要求，其中技术规范包括国家、行业、供方、血站内部制定的技术要求等。</w:t>
      </w:r>
    </w:p>
    <w:p w:rsidR="00372821" w:rsidRDefault="00E532AE">
      <w:pPr>
        <w:pStyle w:val="affffffffc"/>
        <w:ind w:left="0"/>
      </w:pPr>
      <w:r>
        <w:rPr>
          <w:rFonts w:hint="eastAsia"/>
        </w:rPr>
        <w:t>明确确认方法。应以预确认为主，必要时使用同步确认或回顾性确认。同步确认只适用于没有实际上线运行就无法获得所需要数据的过程，如果采用同步确认，需要按照预先确定的时间间隔评审数据，直至最终批准过程正式运行。</w:t>
      </w:r>
    </w:p>
    <w:p w:rsidR="00372821" w:rsidRDefault="00E532AE">
      <w:pPr>
        <w:pStyle w:val="afff1"/>
        <w:spacing w:before="156" w:after="156"/>
        <w:ind w:left="0"/>
      </w:pPr>
      <w:r>
        <w:rPr>
          <w:rFonts w:hint="eastAsia"/>
        </w:rPr>
        <w:t>结论和审批</w:t>
      </w:r>
    </w:p>
    <w:p w:rsidR="00372821" w:rsidRDefault="00E532AE">
      <w:pPr>
        <w:pStyle w:val="affffffffc"/>
        <w:ind w:left="0"/>
      </w:pPr>
      <w:r>
        <w:rPr>
          <w:rFonts w:hint="eastAsia"/>
        </w:rPr>
        <w:t>确认活动完成后，</w:t>
      </w:r>
      <w:r>
        <w:rPr>
          <w:rFonts w:hint="eastAsia"/>
        </w:rPr>
        <w:t>确认小组收集测试结果，与确认标准进行比对、分析和总结，得出确认结论。确认结论一般分为符合使用要求和不符合使用要求两种，慎用有条件接受确认结果的结论。</w:t>
      </w:r>
    </w:p>
    <w:p w:rsidR="00372821" w:rsidRDefault="00E532AE">
      <w:pPr>
        <w:pStyle w:val="affffffffc"/>
        <w:ind w:left="0"/>
      </w:pPr>
      <w:r>
        <w:rPr>
          <w:rFonts w:hint="eastAsia"/>
        </w:rPr>
        <w:t>确认小组完成确认报告，经确认小组成员共同审核，由确认小组组长批准。</w:t>
      </w:r>
    </w:p>
    <w:p w:rsidR="00372821" w:rsidRDefault="00E532AE">
      <w:pPr>
        <w:pStyle w:val="affffffffc"/>
        <w:ind w:left="0"/>
      </w:pPr>
      <w:r>
        <w:rPr>
          <w:rFonts w:hint="eastAsia"/>
        </w:rPr>
        <w:t>确认过程做好记录。</w:t>
      </w:r>
    </w:p>
    <w:p w:rsidR="00372821" w:rsidRDefault="00E532AE">
      <w:pPr>
        <w:pStyle w:val="afff1"/>
        <w:spacing w:before="156" w:after="156"/>
        <w:ind w:left="0"/>
      </w:pPr>
      <w:r>
        <w:rPr>
          <w:rFonts w:hint="eastAsia"/>
        </w:rPr>
        <w:t>要求</w:t>
      </w:r>
    </w:p>
    <w:p w:rsidR="00372821" w:rsidRDefault="00E532AE">
      <w:pPr>
        <w:pStyle w:val="affffffffc"/>
        <w:ind w:left="0"/>
      </w:pPr>
      <w:r>
        <w:rPr>
          <w:rFonts w:hint="eastAsia"/>
        </w:rPr>
        <w:t xml:space="preserve"> </w:t>
      </w:r>
      <w:r>
        <w:rPr>
          <w:rFonts w:hint="eastAsia"/>
        </w:rPr>
        <w:t>确认计划应充分考虑新的或有变更的过程、程序、设备、软件、关键物料等在极限条件或最坏条件下运行的数据与结果。在实际投入使用过程中，要尽力避免极限条件和最坏条件的情况。</w:t>
      </w:r>
    </w:p>
    <w:p w:rsidR="00372821" w:rsidRDefault="00E532AE">
      <w:pPr>
        <w:pStyle w:val="affffffffc"/>
        <w:ind w:left="0"/>
      </w:pPr>
      <w:r>
        <w:rPr>
          <w:rFonts w:hint="eastAsia"/>
        </w:rPr>
        <w:t xml:space="preserve"> </w:t>
      </w:r>
      <w:r>
        <w:rPr>
          <w:rFonts w:hint="eastAsia"/>
        </w:rPr>
        <w:t>持续监控采供血活动过程，实施全面质量管理。关注服务对象需求和血液制剂质量特征的监控数据等信息，制定</w:t>
      </w:r>
      <w:r>
        <w:rPr>
          <w:rFonts w:hint="eastAsia"/>
        </w:rPr>
        <w:t>定期确认或再确认方案。已确认的过程经过变更或已确认的设备经过维修或搬迁后，应评估其变更的性质和范围，确定是否需要再确认。</w:t>
      </w:r>
    </w:p>
    <w:p w:rsidR="00372821" w:rsidRDefault="00E532AE">
      <w:pPr>
        <w:pStyle w:val="afff0"/>
        <w:spacing w:before="156" w:after="156"/>
      </w:pPr>
      <w:bookmarkStart w:id="77" w:name="_Toc9047"/>
      <w:bookmarkStart w:id="78" w:name="_Toc148690943"/>
      <w:bookmarkStart w:id="79" w:name="_Toc148690654"/>
      <w:bookmarkStart w:id="80" w:name="_Toc23478"/>
      <w:bookmarkStart w:id="81" w:name="_Toc26676"/>
      <w:r>
        <w:rPr>
          <w:rFonts w:hint="eastAsia"/>
        </w:rPr>
        <w:t>确认指南</w:t>
      </w:r>
      <w:bookmarkEnd w:id="77"/>
      <w:bookmarkEnd w:id="78"/>
      <w:bookmarkEnd w:id="79"/>
      <w:bookmarkEnd w:id="80"/>
      <w:bookmarkEnd w:id="81"/>
    </w:p>
    <w:p w:rsidR="00372821" w:rsidRDefault="00E532AE">
      <w:pPr>
        <w:pStyle w:val="afff1"/>
        <w:spacing w:before="156" w:after="156"/>
        <w:ind w:left="0"/>
      </w:pPr>
      <w:r>
        <w:rPr>
          <w:rFonts w:hint="eastAsia"/>
        </w:rPr>
        <w:t>计划</w:t>
      </w:r>
    </w:p>
    <w:p w:rsidR="00372821" w:rsidRDefault="00E532AE">
      <w:pPr>
        <w:pStyle w:val="affffffffc"/>
        <w:ind w:left="0"/>
      </w:pPr>
      <w:r>
        <w:rPr>
          <w:rFonts w:hint="eastAsia"/>
        </w:rPr>
        <w:t>明确确认项目的名称和状态，如投入使用前、使用中、维修后、搬迁后等。</w:t>
      </w:r>
    </w:p>
    <w:p w:rsidR="00372821" w:rsidRDefault="00E532AE">
      <w:pPr>
        <w:pStyle w:val="affffffffc"/>
        <w:ind w:left="0"/>
      </w:pPr>
      <w:r>
        <w:rPr>
          <w:rFonts w:hint="eastAsia"/>
        </w:rPr>
        <w:t>组成确认小组，明确确认小组人员和职责。</w:t>
      </w:r>
    </w:p>
    <w:p w:rsidR="00372821" w:rsidRDefault="00E532AE">
      <w:pPr>
        <w:pStyle w:val="affffffffc"/>
        <w:ind w:left="0"/>
      </w:pPr>
      <w:r>
        <w:rPr>
          <w:rFonts w:hint="eastAsia"/>
        </w:rPr>
        <w:t>选择确认方法。如确认项目过于复杂，可先进行部分确认，然后进行整体确认。确认方案中应明确选用的设备、物料、样本大小、技术规范、试验方法、质量控制措施、安全卫生方案、出现异常的处置措施等。</w:t>
      </w:r>
    </w:p>
    <w:p w:rsidR="00372821" w:rsidRDefault="00E532AE">
      <w:pPr>
        <w:pStyle w:val="affffffffc"/>
        <w:ind w:left="0"/>
      </w:pPr>
      <w:r>
        <w:rPr>
          <w:rFonts w:hint="eastAsia"/>
        </w:rPr>
        <w:t>明确确认标准。标准可参照国家相关技术规范和标准、血站质量管理体系要求、用血医疗机构要求等。</w:t>
      </w:r>
    </w:p>
    <w:p w:rsidR="00372821" w:rsidRDefault="00E532AE">
      <w:pPr>
        <w:pStyle w:val="affffffffc"/>
        <w:ind w:left="0"/>
      </w:pPr>
      <w:r>
        <w:rPr>
          <w:rFonts w:hint="eastAsia"/>
        </w:rPr>
        <w:t>审批。确认计划经确认小组会审后交组长审批，以保证确认计划和方案内容完整、职责明确、标准符合要求等。</w:t>
      </w:r>
    </w:p>
    <w:p w:rsidR="00372821" w:rsidRDefault="00E532AE">
      <w:pPr>
        <w:pStyle w:val="afff1"/>
        <w:spacing w:before="156" w:after="156"/>
        <w:ind w:left="0"/>
      </w:pPr>
      <w:r>
        <w:rPr>
          <w:rFonts w:hint="eastAsia"/>
        </w:rPr>
        <w:t>实施</w:t>
      </w:r>
    </w:p>
    <w:p w:rsidR="00372821" w:rsidRDefault="00E532AE">
      <w:pPr>
        <w:pStyle w:val="affffffffc"/>
        <w:ind w:left="0"/>
      </w:pPr>
      <w:r>
        <w:rPr>
          <w:rFonts w:hint="eastAsia"/>
        </w:rPr>
        <w:t>确认小组按审批后的确认计划开展确认工作。</w:t>
      </w:r>
    </w:p>
    <w:p w:rsidR="00372821" w:rsidRDefault="00E532AE">
      <w:pPr>
        <w:pStyle w:val="affffffffc"/>
        <w:ind w:left="0"/>
      </w:pPr>
      <w:r>
        <w:rPr>
          <w:rFonts w:hint="eastAsia"/>
        </w:rPr>
        <w:t>对确认过程数据进行收集、统计、分析和解释，与确认标准进行比对。</w:t>
      </w:r>
    </w:p>
    <w:p w:rsidR="00372821" w:rsidRDefault="00E532AE">
      <w:pPr>
        <w:pStyle w:val="affffffffc"/>
        <w:ind w:left="0"/>
      </w:pPr>
      <w:r>
        <w:rPr>
          <w:rFonts w:hint="eastAsia"/>
        </w:rPr>
        <w:t>综合所有项目的比对结果，作出符合或不符合的总体结论。</w:t>
      </w:r>
    </w:p>
    <w:p w:rsidR="00372821" w:rsidRDefault="00E532AE">
      <w:pPr>
        <w:pStyle w:val="affffffffc"/>
        <w:ind w:left="0"/>
      </w:pPr>
      <w:r>
        <w:rPr>
          <w:rFonts w:hint="eastAsia"/>
        </w:rPr>
        <w:t>记录确认过程，保留原始记录。</w:t>
      </w:r>
    </w:p>
    <w:p w:rsidR="00372821" w:rsidRDefault="00E532AE">
      <w:pPr>
        <w:pStyle w:val="afff1"/>
        <w:spacing w:before="156" w:after="156"/>
        <w:ind w:left="0"/>
      </w:pPr>
      <w:r>
        <w:rPr>
          <w:rFonts w:hint="eastAsia"/>
        </w:rPr>
        <w:t>报告</w:t>
      </w:r>
    </w:p>
    <w:p w:rsidR="00372821" w:rsidRDefault="00E532AE">
      <w:pPr>
        <w:pStyle w:val="affffffffc"/>
        <w:ind w:left="0"/>
      </w:pPr>
      <w:r>
        <w:rPr>
          <w:rFonts w:hint="eastAsia"/>
        </w:rPr>
        <w:t>汇总确认计划、确认数据、确认结果和确认结论，形成确认报告。</w:t>
      </w:r>
    </w:p>
    <w:p w:rsidR="00372821" w:rsidRDefault="00E532AE">
      <w:pPr>
        <w:pStyle w:val="affffffffc"/>
        <w:ind w:left="0"/>
      </w:pPr>
      <w:r>
        <w:rPr>
          <w:rFonts w:hint="eastAsia"/>
        </w:rPr>
        <w:t>确认报告由确认小组组长审核、批准和签发。</w:t>
      </w:r>
    </w:p>
    <w:p w:rsidR="00372821" w:rsidRDefault="00E532AE">
      <w:pPr>
        <w:pStyle w:val="affffffffc"/>
        <w:ind w:left="0"/>
      </w:pPr>
      <w:r>
        <w:rPr>
          <w:rFonts w:hint="eastAsia"/>
        </w:rPr>
        <w:t>关键设备的确认报告作为设备档案的一部分，保存至设备报废。其它项目的确认报告，保存期限不少于三年。</w:t>
      </w:r>
    </w:p>
    <w:p w:rsidR="00372821" w:rsidRDefault="00372821">
      <w:pPr>
        <w:pStyle w:val="afffff1"/>
        <w:ind w:firstLine="420"/>
      </w:pPr>
    </w:p>
    <w:p w:rsidR="00372821" w:rsidRDefault="00372821">
      <w:pPr>
        <w:pStyle w:val="afffff1"/>
        <w:ind w:firstLine="420"/>
        <w:sectPr w:rsidR="00372821">
          <w:pgSz w:w="11906" w:h="16838"/>
          <w:pgMar w:top="1928" w:right="1134" w:bottom="1134" w:left="1134" w:header="1418" w:footer="1134" w:gutter="284"/>
          <w:cols w:space="425"/>
          <w:formProt w:val="0"/>
          <w:docGrid w:type="lines" w:linePitch="312"/>
        </w:sectPr>
      </w:pPr>
      <w:bookmarkStart w:id="82" w:name="BookMark6"/>
      <w:bookmarkEnd w:id="30"/>
    </w:p>
    <w:p w:rsidR="00372821" w:rsidRDefault="00E532AE">
      <w:pPr>
        <w:pStyle w:val="afffff8"/>
        <w:spacing w:after="156"/>
      </w:pPr>
      <w:bookmarkStart w:id="83" w:name="_Toc148691006"/>
      <w:bookmarkStart w:id="84" w:name="_Toc148690944"/>
      <w:r>
        <w:rPr>
          <w:rFonts w:hint="eastAsia"/>
          <w:spacing w:val="105"/>
        </w:rPr>
        <w:lastRenderedPageBreak/>
        <w:t>参考文</w:t>
      </w:r>
      <w:r>
        <w:rPr>
          <w:rFonts w:hint="eastAsia"/>
        </w:rPr>
        <w:t>献</w:t>
      </w:r>
      <w:bookmarkEnd w:id="83"/>
      <w:bookmarkEnd w:id="84"/>
    </w:p>
    <w:p w:rsidR="00372821" w:rsidRDefault="00E532AE">
      <w:pPr>
        <w:ind w:firstLineChars="200" w:firstLine="420"/>
        <w:jc w:val="left"/>
        <w:rPr>
          <w:rFonts w:ascii="宋体" w:hAnsi="宋体" w:cs="宋体"/>
          <w:bCs/>
          <w:color w:val="000000"/>
        </w:rPr>
      </w:pPr>
      <w:r>
        <w:rPr>
          <w:rFonts w:ascii="宋体" w:hAnsi="宋体" w:cs="宋体" w:hint="eastAsia"/>
          <w:bCs/>
          <w:color w:val="000000"/>
        </w:rPr>
        <w:t>[1] GB/T 19001</w:t>
      </w:r>
      <w:r w:rsidR="004B3397">
        <w:rPr>
          <w:rFonts w:ascii="宋体" w:hAnsi="宋体" w:cs="宋体" w:hint="eastAsia"/>
          <w:bCs/>
          <w:color w:val="000000"/>
        </w:rPr>
        <w:t>—</w:t>
      </w:r>
      <w:r>
        <w:rPr>
          <w:rFonts w:ascii="宋体" w:hAnsi="宋体" w:cs="宋体" w:hint="eastAsia"/>
          <w:bCs/>
          <w:color w:val="000000"/>
        </w:rPr>
        <w:t>2016</w:t>
      </w:r>
      <w:r>
        <w:rPr>
          <w:rFonts w:ascii="宋体" w:hAnsi="宋体" w:cs="宋体" w:hint="eastAsia"/>
          <w:bCs/>
          <w:color w:val="000000"/>
        </w:rPr>
        <w:t>质量管理体系要求</w:t>
      </w:r>
    </w:p>
    <w:p w:rsidR="00372821" w:rsidRDefault="00E532AE">
      <w:pPr>
        <w:ind w:firstLineChars="200" w:firstLine="420"/>
        <w:jc w:val="left"/>
        <w:rPr>
          <w:rFonts w:ascii="宋体" w:hAnsi="宋体" w:cs="宋体"/>
          <w:bCs/>
          <w:color w:val="000000"/>
        </w:rPr>
      </w:pPr>
      <w:r>
        <w:rPr>
          <w:rFonts w:ascii="宋体" w:hAnsi="宋体" w:hint="eastAsia"/>
          <w:color w:val="000000"/>
          <w:kern w:val="0"/>
        </w:rPr>
        <w:t>[2] GB/T 23694</w:t>
      </w:r>
      <w:r w:rsidR="004B3397">
        <w:rPr>
          <w:rFonts w:ascii="宋体" w:hAnsi="宋体" w:cs="宋体" w:hint="eastAsia"/>
          <w:bCs/>
          <w:color w:val="000000"/>
        </w:rPr>
        <w:t>—</w:t>
      </w:r>
      <w:r>
        <w:rPr>
          <w:rFonts w:ascii="宋体" w:hAnsi="宋体" w:hint="eastAsia"/>
          <w:color w:val="000000"/>
          <w:kern w:val="0"/>
        </w:rPr>
        <w:t xml:space="preserve">2013 </w:t>
      </w:r>
      <w:r>
        <w:rPr>
          <w:rFonts w:ascii="宋体" w:hAnsi="宋体" w:cs="宋体" w:hint="eastAsia"/>
          <w:bCs/>
          <w:color w:val="000000"/>
        </w:rPr>
        <w:t>风险管理</w:t>
      </w:r>
      <w:r>
        <w:rPr>
          <w:rFonts w:ascii="宋体" w:hAnsi="宋体" w:cs="宋体" w:hint="eastAsia"/>
          <w:bCs/>
          <w:color w:val="000000"/>
        </w:rPr>
        <w:t xml:space="preserve"> </w:t>
      </w:r>
      <w:r>
        <w:rPr>
          <w:rFonts w:ascii="宋体" w:hAnsi="宋体" w:cs="宋体" w:hint="eastAsia"/>
          <w:bCs/>
          <w:color w:val="000000"/>
        </w:rPr>
        <w:t>术语</w:t>
      </w:r>
      <w:r>
        <w:rPr>
          <w:rFonts w:ascii="宋体" w:hAnsi="宋体" w:cs="宋体" w:hint="eastAsia"/>
          <w:bCs/>
          <w:color w:val="000000"/>
        </w:rPr>
        <w:t xml:space="preserve"> </w:t>
      </w:r>
    </w:p>
    <w:p w:rsidR="00372821" w:rsidRDefault="00E532AE">
      <w:pPr>
        <w:ind w:firstLineChars="200" w:firstLine="420"/>
        <w:jc w:val="left"/>
        <w:rPr>
          <w:rFonts w:ascii="宋体" w:hAnsi="宋体" w:cs="宋体"/>
          <w:bCs/>
          <w:color w:val="000000"/>
        </w:rPr>
      </w:pPr>
      <w:r>
        <w:rPr>
          <w:rFonts w:ascii="宋体" w:hAnsi="宋体" w:hint="eastAsia"/>
          <w:color w:val="000000"/>
          <w:kern w:val="0"/>
        </w:rPr>
        <w:t>[3] GB/T 24353</w:t>
      </w:r>
      <w:r w:rsidR="004B3397">
        <w:rPr>
          <w:rFonts w:ascii="宋体" w:hAnsi="宋体" w:cs="宋体" w:hint="eastAsia"/>
          <w:bCs/>
          <w:color w:val="000000"/>
        </w:rPr>
        <w:t>—</w:t>
      </w:r>
      <w:r>
        <w:rPr>
          <w:rFonts w:ascii="宋体" w:hAnsi="宋体" w:hint="eastAsia"/>
          <w:color w:val="000000"/>
          <w:kern w:val="0"/>
        </w:rPr>
        <w:t xml:space="preserve">2009 </w:t>
      </w:r>
      <w:r>
        <w:rPr>
          <w:rFonts w:ascii="宋体" w:hAnsi="宋体" w:cs="宋体" w:hint="eastAsia"/>
          <w:bCs/>
          <w:color w:val="000000"/>
        </w:rPr>
        <w:t>风险管理</w:t>
      </w:r>
      <w:r>
        <w:rPr>
          <w:rFonts w:ascii="宋体" w:hAnsi="宋体" w:cs="宋体" w:hint="eastAsia"/>
          <w:bCs/>
          <w:color w:val="000000"/>
        </w:rPr>
        <w:t xml:space="preserve"> </w:t>
      </w:r>
      <w:r>
        <w:rPr>
          <w:rFonts w:ascii="宋体" w:hAnsi="宋体" w:cs="宋体" w:hint="eastAsia"/>
          <w:bCs/>
          <w:color w:val="000000"/>
        </w:rPr>
        <w:t>原则与实施指南</w:t>
      </w:r>
    </w:p>
    <w:p w:rsidR="00372821" w:rsidRDefault="00E532AE">
      <w:pPr>
        <w:ind w:firstLineChars="200" w:firstLine="420"/>
        <w:jc w:val="left"/>
        <w:rPr>
          <w:rFonts w:ascii="宋体" w:hAnsi="宋体" w:cs="宋体"/>
          <w:bCs/>
          <w:color w:val="000000"/>
        </w:rPr>
      </w:pPr>
      <w:r>
        <w:rPr>
          <w:rFonts w:ascii="宋体" w:hAnsi="宋体" w:hint="eastAsia"/>
          <w:color w:val="000000"/>
          <w:kern w:val="0"/>
        </w:rPr>
        <w:t>[4] GB/T 27921</w:t>
      </w:r>
      <w:r w:rsidR="004B3397">
        <w:rPr>
          <w:rFonts w:ascii="宋体" w:hAnsi="宋体" w:cs="宋体" w:hint="eastAsia"/>
          <w:bCs/>
          <w:color w:val="000000"/>
        </w:rPr>
        <w:t>—</w:t>
      </w:r>
      <w:r>
        <w:rPr>
          <w:rFonts w:ascii="宋体" w:hAnsi="宋体" w:hint="eastAsia"/>
          <w:color w:val="000000"/>
          <w:kern w:val="0"/>
        </w:rPr>
        <w:t>201</w:t>
      </w:r>
      <w:bookmarkStart w:id="85" w:name="_GoBack"/>
      <w:bookmarkEnd w:id="85"/>
      <w:r>
        <w:rPr>
          <w:rFonts w:ascii="宋体" w:hAnsi="宋体" w:hint="eastAsia"/>
          <w:color w:val="000000"/>
          <w:kern w:val="0"/>
        </w:rPr>
        <w:t xml:space="preserve">1 </w:t>
      </w:r>
      <w:r>
        <w:rPr>
          <w:rFonts w:ascii="宋体" w:hAnsi="宋体" w:cs="宋体" w:hint="eastAsia"/>
          <w:bCs/>
          <w:color w:val="000000"/>
        </w:rPr>
        <w:t>风险管理</w:t>
      </w:r>
      <w:r>
        <w:rPr>
          <w:rFonts w:ascii="宋体" w:hAnsi="宋体" w:cs="宋体" w:hint="eastAsia"/>
          <w:bCs/>
          <w:color w:val="000000"/>
        </w:rPr>
        <w:t xml:space="preserve"> </w:t>
      </w:r>
      <w:r>
        <w:rPr>
          <w:rFonts w:ascii="宋体" w:hAnsi="宋体" w:cs="宋体" w:hint="eastAsia"/>
          <w:bCs/>
          <w:color w:val="000000"/>
        </w:rPr>
        <w:t>风险评估技术</w:t>
      </w:r>
    </w:p>
    <w:p w:rsidR="00372821" w:rsidRDefault="00E532AE">
      <w:pPr>
        <w:widowControl/>
        <w:ind w:firstLineChars="200" w:firstLine="420"/>
        <w:jc w:val="left"/>
        <w:rPr>
          <w:rFonts w:ascii="宋体" w:hAnsi="宋体"/>
          <w:color w:val="000000"/>
          <w:kern w:val="0"/>
          <w:lang w:bidi="ar"/>
        </w:rPr>
      </w:pPr>
      <w:r>
        <w:rPr>
          <w:rFonts w:ascii="宋体" w:hAnsi="宋体" w:hint="eastAsia"/>
          <w:color w:val="000000"/>
          <w:kern w:val="0"/>
          <w:lang w:bidi="ar"/>
        </w:rPr>
        <w:t>[5] WS/T 203</w:t>
      </w:r>
      <w:r w:rsidR="004B3397">
        <w:rPr>
          <w:rFonts w:ascii="宋体" w:hAnsi="宋体" w:cs="宋体" w:hint="eastAsia"/>
          <w:bCs/>
          <w:color w:val="000000"/>
        </w:rPr>
        <w:t>—</w:t>
      </w:r>
      <w:r>
        <w:rPr>
          <w:rFonts w:ascii="宋体" w:hAnsi="宋体" w:hint="eastAsia"/>
          <w:color w:val="000000"/>
          <w:kern w:val="0"/>
          <w:lang w:bidi="ar"/>
        </w:rPr>
        <w:t xml:space="preserve">2020 </w:t>
      </w:r>
      <w:r>
        <w:rPr>
          <w:rFonts w:ascii="宋体" w:hAnsi="宋体" w:hint="eastAsia"/>
          <w:color w:val="000000"/>
          <w:kern w:val="0"/>
          <w:lang w:bidi="ar"/>
        </w:rPr>
        <w:t>输血医学术语</w:t>
      </w:r>
    </w:p>
    <w:p w:rsidR="00372821" w:rsidRDefault="00E532AE">
      <w:pPr>
        <w:widowControl/>
        <w:ind w:firstLineChars="200" w:firstLine="420"/>
        <w:jc w:val="left"/>
        <w:rPr>
          <w:rFonts w:ascii="宋体" w:hAnsi="宋体"/>
          <w:color w:val="000000"/>
          <w:kern w:val="0"/>
          <w:lang w:bidi="ar"/>
        </w:rPr>
      </w:pPr>
      <w:r>
        <w:rPr>
          <w:rFonts w:ascii="宋体" w:hAnsi="宋体" w:cs="宋体" w:hint="eastAsia"/>
          <w:bCs/>
          <w:color w:val="000000"/>
        </w:rPr>
        <w:t>[6]</w:t>
      </w:r>
      <w:r>
        <w:rPr>
          <w:rFonts w:hAnsi="宋体" w:cs="宋体" w:hint="eastAsia"/>
          <w:bCs/>
          <w:color w:val="000000"/>
        </w:rPr>
        <w:t xml:space="preserve"> </w:t>
      </w:r>
      <w:r>
        <w:rPr>
          <w:rFonts w:ascii="宋体" w:hAnsi="宋体" w:cs="宋体" w:hint="eastAsia"/>
        </w:rPr>
        <w:t>WS/T 550</w:t>
      </w:r>
      <w:r w:rsidR="004B3397">
        <w:rPr>
          <w:rFonts w:ascii="宋体" w:hAnsi="宋体" w:cs="宋体" w:hint="eastAsia"/>
          <w:bCs/>
          <w:color w:val="000000"/>
        </w:rPr>
        <w:t>—</w:t>
      </w:r>
      <w:r>
        <w:rPr>
          <w:rFonts w:ascii="宋体" w:hAnsi="宋体" w:cs="宋体" w:hint="eastAsia"/>
        </w:rPr>
        <w:t xml:space="preserve">2017 </w:t>
      </w:r>
      <w:r>
        <w:rPr>
          <w:rFonts w:ascii="宋体" w:hAnsi="宋体" w:cs="宋体" w:hint="eastAsia"/>
        </w:rPr>
        <w:t>全血及成分血质量</w:t>
      </w:r>
      <w:r>
        <w:rPr>
          <w:rFonts w:ascii="宋体" w:hAnsi="宋体" w:cs="宋体" w:hint="eastAsia"/>
        </w:rPr>
        <w:t>监测指南</w:t>
      </w:r>
    </w:p>
    <w:p w:rsidR="00372821" w:rsidRDefault="00E532AE">
      <w:pPr>
        <w:ind w:firstLineChars="200" w:firstLine="420"/>
        <w:jc w:val="left"/>
        <w:rPr>
          <w:rFonts w:ascii="宋体" w:hAnsi="宋体" w:cs="宋体"/>
          <w:color w:val="000000"/>
          <w:szCs w:val="22"/>
        </w:rPr>
      </w:pPr>
      <w:r>
        <w:rPr>
          <w:rFonts w:ascii="宋体" w:hAnsi="宋体" w:cs="宋体" w:hint="eastAsia"/>
          <w:bCs/>
          <w:color w:val="000000"/>
        </w:rPr>
        <w:t xml:space="preserve">[7] </w:t>
      </w:r>
      <w:r>
        <w:rPr>
          <w:rFonts w:ascii="宋体" w:hAnsi="宋体" w:cs="宋体" w:hint="eastAsia"/>
        </w:rPr>
        <w:t>血站实验室质量管理规范（卫医发</w:t>
      </w:r>
      <w:r>
        <w:rPr>
          <w:rFonts w:ascii="宋体" w:hAnsi="宋体" w:cs="宋体" w:hint="eastAsia"/>
        </w:rPr>
        <w:t>[2006]183</w:t>
      </w:r>
      <w:r>
        <w:rPr>
          <w:rFonts w:ascii="宋体" w:hAnsi="宋体" w:cs="宋体" w:hint="eastAsia"/>
        </w:rPr>
        <w:t>号）</w:t>
      </w:r>
    </w:p>
    <w:p w:rsidR="00372821" w:rsidRDefault="00E532AE">
      <w:pPr>
        <w:jc w:val="center"/>
        <w:rPr>
          <w:rFonts w:ascii="宋体" w:hAnsi="宋体" w:cs="宋体"/>
          <w:bCs/>
          <w:color w:val="000000"/>
        </w:rPr>
      </w:pPr>
      <w:bookmarkStart w:id="86" w:name="BookMark8"/>
      <w:bookmarkEnd w:id="82"/>
      <w:r>
        <w:rPr>
          <w:rFonts w:ascii="宋体" w:hAnsi="宋体" w:cs="宋体" w:hint="eastAsia"/>
          <w:bCs/>
          <w:noProof/>
          <w:color w:val="000000"/>
        </w:rPr>
        <w:drawing>
          <wp:inline distT="0" distB="0" distL="0" distR="0">
            <wp:extent cx="1485900" cy="317500"/>
            <wp:effectExtent l="0" t="0" r="0" b="6350"/>
            <wp:docPr id="1451258225" name="图片 5"/>
            <wp:cNvGraphicFramePr/>
            <a:graphic xmlns:a="http://schemas.openxmlformats.org/drawingml/2006/main">
              <a:graphicData uri="http://schemas.openxmlformats.org/drawingml/2006/picture">
                <pic:pic xmlns:pic="http://schemas.openxmlformats.org/drawingml/2006/picture">
                  <pic:nvPicPr>
                    <pic:cNvPr id="1451258225" name="图片 5"/>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6"/>
    </w:p>
    <w:sectPr w:rsidR="00372821">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AE" w:rsidRDefault="00E532AE">
      <w:pPr>
        <w:spacing w:line="240" w:lineRule="auto"/>
      </w:pPr>
      <w:r>
        <w:separator/>
      </w:r>
    </w:p>
  </w:endnote>
  <w:endnote w:type="continuationSeparator" w:id="0">
    <w:p w:rsidR="00E532AE" w:rsidRDefault="00E532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E532AE">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372821">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372821">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E532AE">
    <w:pPr>
      <w:pStyle w:val="affffe"/>
    </w:pPr>
    <w:r>
      <w:fldChar w:fldCharType="begin"/>
    </w:r>
    <w:r>
      <w:instrText>PAGE   \* MERGEFORMAT</w:instrText>
    </w:r>
    <w:r>
      <w:fldChar w:fldCharType="separate"/>
    </w:r>
    <w:r w:rsidR="0098151B" w:rsidRPr="0098151B">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AE" w:rsidRDefault="00E532AE">
      <w:pPr>
        <w:spacing w:line="240" w:lineRule="auto"/>
      </w:pPr>
      <w:r>
        <w:separator/>
      </w:r>
    </w:p>
  </w:footnote>
  <w:footnote w:type="continuationSeparator" w:id="0">
    <w:p w:rsidR="00E532AE" w:rsidRDefault="00E532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372821">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E532A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372821">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E532AE">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8151B">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821" w:rsidRDefault="00E532AE">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8151B">
      <w:rPr>
        <w:noProof/>
      </w:rPr>
      <w:t>DB XX/T XXXX</w:t>
    </w:r>
    <w:r w:rsidR="0098151B">
      <w:rPr>
        <w:noProof/>
      </w:rPr>
      <w:t>—</w:t>
    </w:r>
    <w:r w:rsidR="0098151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pStyle w:val="aff3"/>
      <w:lvlText w:val="%3."/>
      <w:lvlJc w:val="right"/>
      <w:pPr>
        <w:tabs>
          <w:tab w:val="left" w:pos="1730"/>
        </w:tabs>
        <w:ind w:left="1730" w:hanging="420"/>
      </w:pPr>
      <w:rPr>
        <w:rFonts w:hint="eastAsia"/>
      </w:rPr>
    </w:lvl>
    <w:lvl w:ilvl="3">
      <w:start w:val="1"/>
      <w:numFmt w:val="decimal"/>
      <w:pStyle w:val="aff4"/>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5"/>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851" w:firstLine="0"/>
      </w:pPr>
      <w:rPr>
        <w:rFonts w:ascii="黑体" w:eastAsia="黑体" w:hint="eastAsia"/>
        <w:b w:val="0"/>
        <w:i w:val="0"/>
        <w:sz w:val="21"/>
      </w:rPr>
    </w:lvl>
    <w:lvl w:ilvl="4">
      <w:start w:val="1"/>
      <w:numFmt w:val="decimal"/>
      <w:pStyle w:val="afff2"/>
      <w:suff w:val="nothing"/>
      <w:lvlText w:val="%1%2.%3.%4.%5　"/>
      <w:lvlJc w:val="left"/>
      <w:pPr>
        <w:ind w:left="85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6"/>
  </w:num>
  <w:num w:numId="24">
    <w:abstractNumId w:val="26"/>
  </w:num>
  <w:num w:numId="25">
    <w:abstractNumId w:val="28"/>
  </w:num>
  <w:num w:numId="26">
    <w:abstractNumId w:val="2"/>
  </w:num>
  <w:num w:numId="27">
    <w:abstractNumId w:val="4"/>
  </w:num>
  <w:num w:numId="28">
    <w:abstractNumId w:val="14"/>
  </w:num>
  <w:num w:numId="29">
    <w:abstractNumId w:val="24"/>
  </w:num>
  <w:num w:numId="30">
    <w:abstractNumId w:val="22"/>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1" w:cryptProviderType="rsaAES" w:cryptAlgorithmClass="hash" w:cryptAlgorithmType="typeAny" w:cryptAlgorithmSid="14" w:cryptSpinCount="100000" w:hash="Q3HbuKIMFRCpUz7+Nm0ENXdjiXe2NJgBOYlZaZ2yCDVRElyX1XDkgXfLwXIzrZNUEdksM6vN/Il5DjPeRzbkIw==" w:salt="kVnqBGWR4TJFF8UpTW9+o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wNzdjYjgwMDMyMzMwZTQyZTk1OGQ0ZTQ3Y2IwZjIifQ=="/>
  </w:docVars>
  <w:rsids>
    <w:rsidRoot w:val="00F1436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21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39F"/>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3E95"/>
    <w:rsid w:val="00124E4F"/>
    <w:rsid w:val="001260B7"/>
    <w:rsid w:val="001265CB"/>
    <w:rsid w:val="001321C6"/>
    <w:rsid w:val="001325C4"/>
    <w:rsid w:val="00133010"/>
    <w:rsid w:val="001338EE"/>
    <w:rsid w:val="00133AAE"/>
    <w:rsid w:val="00135323"/>
    <w:rsid w:val="001356C4"/>
    <w:rsid w:val="00136A08"/>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0AA"/>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6B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821"/>
    <w:rsid w:val="003740E2"/>
    <w:rsid w:val="00376713"/>
    <w:rsid w:val="00381815"/>
    <w:rsid w:val="003819AF"/>
    <w:rsid w:val="003820E9"/>
    <w:rsid w:val="00382DE7"/>
    <w:rsid w:val="00384FFC"/>
    <w:rsid w:val="003872FC"/>
    <w:rsid w:val="00387ADC"/>
    <w:rsid w:val="00390020"/>
    <w:rsid w:val="003903D6"/>
    <w:rsid w:val="00390EE6"/>
    <w:rsid w:val="0039118F"/>
    <w:rsid w:val="00392A77"/>
    <w:rsid w:val="00392AD7"/>
    <w:rsid w:val="003938D9"/>
    <w:rsid w:val="00394376"/>
    <w:rsid w:val="003943FF"/>
    <w:rsid w:val="00395700"/>
    <w:rsid w:val="003974EB"/>
    <w:rsid w:val="00397CC5"/>
    <w:rsid w:val="003A1582"/>
    <w:rsid w:val="003A3338"/>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CFC"/>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F63"/>
    <w:rsid w:val="004A12DF"/>
    <w:rsid w:val="004A17E6"/>
    <w:rsid w:val="004A1BA8"/>
    <w:rsid w:val="004A4B57"/>
    <w:rsid w:val="004A63FA"/>
    <w:rsid w:val="004B0272"/>
    <w:rsid w:val="004B2701"/>
    <w:rsid w:val="004B2E1B"/>
    <w:rsid w:val="004B3397"/>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E8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E4B"/>
    <w:rsid w:val="00573D9E"/>
    <w:rsid w:val="005801E3"/>
    <w:rsid w:val="00581802"/>
    <w:rsid w:val="005836A8"/>
    <w:rsid w:val="0058409C"/>
    <w:rsid w:val="00584262"/>
    <w:rsid w:val="00586630"/>
    <w:rsid w:val="00587ADD"/>
    <w:rsid w:val="00591E27"/>
    <w:rsid w:val="00593D4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5F9"/>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25D"/>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51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917"/>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3E0"/>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9E8"/>
    <w:rsid w:val="00AE070A"/>
    <w:rsid w:val="00AE101C"/>
    <w:rsid w:val="00AE37E5"/>
    <w:rsid w:val="00AE5EB4"/>
    <w:rsid w:val="00AE6BD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82A"/>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05C0"/>
    <w:rsid w:val="00D71F25"/>
    <w:rsid w:val="00D72A9C"/>
    <w:rsid w:val="00D77031"/>
    <w:rsid w:val="00D84941"/>
    <w:rsid w:val="00D84FA1"/>
    <w:rsid w:val="00D851F0"/>
    <w:rsid w:val="00D86DB7"/>
    <w:rsid w:val="00D91BC0"/>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2AE"/>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C4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61"/>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8D19D1"/>
    <w:rsid w:val="0A650D7D"/>
    <w:rsid w:val="10AA5642"/>
    <w:rsid w:val="12A4017D"/>
    <w:rsid w:val="17C90D89"/>
    <w:rsid w:val="1A4239CB"/>
    <w:rsid w:val="244315B5"/>
    <w:rsid w:val="2B962EA0"/>
    <w:rsid w:val="2C34507A"/>
    <w:rsid w:val="31B87815"/>
    <w:rsid w:val="36EA5267"/>
    <w:rsid w:val="39C6778C"/>
    <w:rsid w:val="452324EF"/>
    <w:rsid w:val="4D057A23"/>
    <w:rsid w:val="59157CCF"/>
    <w:rsid w:val="5D7A50A1"/>
    <w:rsid w:val="62E063F4"/>
    <w:rsid w:val="62F015A0"/>
    <w:rsid w:val="691A7614"/>
    <w:rsid w:val="6E67572E"/>
    <w:rsid w:val="7A086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ind w:left="709"/>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1"/>
    <w:qFormat/>
    <w:pPr>
      <w:numPr>
        <w:ilvl w:val="2"/>
      </w:numPr>
      <w:spacing w:beforeLines="50" w:before="50" w:afterLines="50" w:after="5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fffffff0">
    <w:name w:val="标准文件_大写罗马数字编号列项"/>
    <w:basedOn w:val="afffff1"/>
    <w:qFormat/>
    <w:pPr>
      <w:tabs>
        <w:tab w:val="left" w:pos="851"/>
      </w:tabs>
      <w:ind w:left="851" w:firstLineChars="0" w:firstLine="0"/>
    </w:pPr>
    <w:rPr>
      <w:rFonts w:ascii="Times New Roman" w:cs="Arial"/>
      <w:szCs w:val="28"/>
    </w:rPr>
  </w:style>
  <w:style w:type="paragraph" w:customStyle="1" w:styleId="ae">
    <w:name w:val="标准文件_小写罗马数字编号列项"/>
    <w:basedOn w:val="afffff1"/>
    <w:qFormat/>
    <w:pPr>
      <w:numPr>
        <w:numId w:val="23"/>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4"/>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1"/>
    <w:qFormat/>
    <w:pPr>
      <w:jc w:val="center"/>
    </w:pPr>
    <w:rPr>
      <w:rFonts w:ascii="宋体" w:eastAsia="Times New Roman" w:hAnsi="宋体"/>
      <w:b/>
      <w:kern w:val="2"/>
      <w:sz w:val="21"/>
    </w:rPr>
  </w:style>
  <w:style w:type="paragraph" w:customStyle="1" w:styleId="afffffffff4">
    <w:name w:val="标准文件_附录前"/>
    <w:next w:val="afffff1"/>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5"/>
      </w:numPr>
      <w:autoSpaceDE w:val="0"/>
      <w:autoSpaceDN w:val="0"/>
      <w:jc w:val="both"/>
    </w:pPr>
    <w:rPr>
      <w:rFonts w:ascii="宋体" w:hAnsi="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7"/>
      </w:numPr>
      <w:jc w:val="both"/>
    </w:pPr>
    <w:rPr>
      <w:rFonts w:ascii="宋体" w:hAnsi="Times New Roman"/>
      <w:sz w:val="18"/>
      <w:szCs w:val="18"/>
    </w:rPr>
  </w:style>
  <w:style w:type="paragraph" w:customStyle="1" w:styleId="afffffffff7">
    <w:name w:val="标准文件_示例内容"/>
    <w:basedOn w:val="afffff1"/>
    <w:qFormat/>
    <w:pPr>
      <w:ind w:firstLine="420"/>
    </w:pPr>
    <w:rPr>
      <w:sz w:val="18"/>
    </w:rPr>
  </w:style>
  <w:style w:type="paragraph" w:customStyle="1" w:styleId="afa">
    <w:name w:val="标准文件_示例×："/>
    <w:basedOn w:val="afff8"/>
    <w:next w:val="afffffffff7"/>
    <w:qFormat/>
    <w:pPr>
      <w:widowControl/>
      <w:numPr>
        <w:numId w:val="28"/>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8">
    <w:name w:val="标准文件_表格续"/>
    <w:basedOn w:val="afffff1"/>
    <w:next w:val="afffff1"/>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29"/>
      </w:numPr>
      <w:spacing w:line="300" w:lineRule="exact"/>
      <w:ind w:firstLineChars="0"/>
    </w:pPr>
    <w:rPr>
      <w:rFonts w:ascii="Times New Roman"/>
    </w:rPr>
  </w:style>
  <w:style w:type="paragraph" w:customStyle="1" w:styleId="20">
    <w:name w:val="标准文件_一级项2"/>
    <w:basedOn w:val="afffff1"/>
    <w:qFormat/>
    <w:pPr>
      <w:numPr>
        <w:numId w:val="30"/>
      </w:numPr>
      <w:spacing w:line="300" w:lineRule="exact"/>
      <w:ind w:firstLineChars="0"/>
    </w:pPr>
    <w:rPr>
      <w:rFonts w:ascii="Times New Roman"/>
    </w:rPr>
  </w:style>
  <w:style w:type="paragraph" w:customStyle="1" w:styleId="afffffffffa">
    <w:name w:val="标准文件_提示"/>
    <w:basedOn w:val="afffff1"/>
    <w:next w:val="afffff1"/>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
    <w:qFormat/>
    <w:pPr>
      <w:framePr w:w="3997" w:h="471" w:hRule="exact" w:hSpace="0" w:vSpace="181" w:wrap="around" w:vAnchor="page" w:hAnchor="page" w:x="1419" w:y="14097"/>
    </w:pPr>
  </w:style>
  <w:style w:type="paragraph" w:customStyle="1" w:styleId="afffffffffe">
    <w:name w:val="其他实施日期"/>
    <w:basedOn w:val="affffffff5"/>
    <w:qFormat/>
    <w:pPr>
      <w:framePr w:w="3997" w:h="471" w:hRule="exact" w:vSpace="181" w:wrap="around" w:vAnchor="page" w:hAnchor="page" w:x="7089" w:y="14097"/>
    </w:pPr>
  </w:style>
  <w:style w:type="paragraph" w:customStyle="1" w:styleId="affffffffff">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3">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1"/>
    <w:next w:val="afffff1"/>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f">
    <w:name w:val="标准文件_索引标题"/>
    <w:basedOn w:val="afffff8"/>
    <w:next w:val="afffff1"/>
    <w:qFormat/>
    <w:rPr>
      <w:rFonts w:hAnsi="黑体"/>
    </w:rPr>
  </w:style>
  <w:style w:type="paragraph" w:customStyle="1" w:styleId="afffffffffff0">
    <w:name w:val="标准文件_脚注内容"/>
    <w:basedOn w:val="afffff1"/>
    <w:qFormat/>
    <w:pPr>
      <w:ind w:leftChars="200" w:left="400" w:hangingChars="200" w:hanging="200"/>
    </w:pPr>
    <w:rPr>
      <w:sz w:val="15"/>
    </w:rPr>
  </w:style>
  <w:style w:type="paragraph" w:customStyle="1" w:styleId="afffffffffff1">
    <w:name w:val="标准文件_术语条一"/>
    <w:basedOn w:val="affffffffa"/>
    <w:next w:val="afffff1"/>
    <w:qFormat/>
  </w:style>
  <w:style w:type="paragraph" w:customStyle="1" w:styleId="afffffffffff2">
    <w:name w:val="标准文件_术语条二"/>
    <w:basedOn w:val="affffffffd"/>
    <w:next w:val="afffff1"/>
    <w:qFormat/>
  </w:style>
  <w:style w:type="paragraph" w:customStyle="1" w:styleId="afffffffffff3">
    <w:name w:val="标准文件_术语条三"/>
    <w:basedOn w:val="affffffffc"/>
    <w:next w:val="afffff1"/>
    <w:qFormat/>
  </w:style>
  <w:style w:type="paragraph" w:customStyle="1" w:styleId="afffffffffff4">
    <w:name w:val="标准文件_术语条四"/>
    <w:basedOn w:val="afffffffff"/>
    <w:next w:val="afffff1"/>
    <w:qFormat/>
  </w:style>
  <w:style w:type="paragraph" w:customStyle="1" w:styleId="afffffffffff5">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qFormat/>
    <w:rPr>
      <w:rFonts w:ascii="宋体" w:hAnsi="Times New Roman"/>
      <w:sz w:val="21"/>
    </w:rPr>
  </w:style>
  <w:style w:type="character" w:customStyle="1" w:styleId="Char8">
    <w:name w:val="一级条标题 Char"/>
    <w:link w:val="aff2"/>
    <w:rPr>
      <w:rFonts w:ascii="黑体" w:eastAsia="黑体"/>
      <w:sz w:val="21"/>
      <w:szCs w:val="21"/>
    </w:rPr>
  </w:style>
  <w:style w:type="paragraph" w:customStyle="1" w:styleId="aff2">
    <w:name w:val="一级条标题"/>
    <w:next w:val="afffffffffff7"/>
    <w:link w:val="Char8"/>
    <w:qFormat/>
    <w:pPr>
      <w:numPr>
        <w:ilvl w:val="1"/>
        <w:numId w:val="31"/>
      </w:numPr>
      <w:spacing w:beforeLines="50" w:before="156" w:afterLines="50" w:after="156"/>
      <w:outlineLvl w:val="2"/>
    </w:pPr>
    <w:rPr>
      <w:rFonts w:ascii="黑体" w:eastAsia="黑体"/>
      <w:sz w:val="21"/>
      <w:szCs w:val="21"/>
    </w:rPr>
  </w:style>
  <w:style w:type="character" w:customStyle="1" w:styleId="Char9">
    <w:name w:val="三级条标题 Char"/>
    <w:link w:val="aff4"/>
    <w:qFormat/>
  </w:style>
  <w:style w:type="paragraph" w:customStyle="1" w:styleId="aff4">
    <w:name w:val="三级条标题"/>
    <w:basedOn w:val="aff3"/>
    <w:next w:val="afff8"/>
    <w:link w:val="Char9"/>
    <w:qFormat/>
    <w:pPr>
      <w:numPr>
        <w:ilvl w:val="3"/>
      </w:numPr>
      <w:outlineLvl w:val="4"/>
    </w:pPr>
    <w:rPr>
      <w:rFonts w:ascii="Calibri" w:eastAsia="宋体" w:hAnsi="Calibri"/>
      <w:sz w:val="20"/>
      <w:szCs w:val="20"/>
    </w:rPr>
  </w:style>
  <w:style w:type="paragraph" w:customStyle="1" w:styleId="aff3">
    <w:name w:val="二级条标题"/>
    <w:basedOn w:val="aff2"/>
    <w:next w:val="afff8"/>
    <w:link w:val="Chara"/>
    <w:qFormat/>
    <w:pPr>
      <w:numPr>
        <w:ilvl w:val="2"/>
      </w:numPr>
      <w:spacing w:before="50" w:after="50"/>
      <w:outlineLvl w:val="3"/>
    </w:pPr>
    <w:rPr>
      <w:rFonts w:hAnsi="Times New Roman"/>
    </w:rPr>
  </w:style>
  <w:style w:type="character" w:customStyle="1" w:styleId="Chara">
    <w:name w:val="二级条标题 Char"/>
    <w:link w:val="aff3"/>
    <w:qFormat/>
    <w:rPr>
      <w:rFonts w:ascii="黑体" w:eastAsia="黑体" w:hAnsi="Times New Roman"/>
      <w:sz w:val="21"/>
      <w:szCs w:val="21"/>
    </w:rPr>
  </w:style>
  <w:style w:type="paragraph" w:customStyle="1" w:styleId="aff1">
    <w:name w:val="章标题"/>
    <w:next w:val="afff8"/>
    <w:qFormat/>
    <w:pPr>
      <w:numPr>
        <w:numId w:val="31"/>
      </w:numPr>
      <w:spacing w:beforeLines="100" w:before="312" w:afterLines="100" w:after="312"/>
      <w:jc w:val="both"/>
      <w:outlineLvl w:val="1"/>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table" w:styleId="affff4">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pPr>
      <w:ind w:left="198"/>
    </w:pPr>
    <w:rPr>
      <w:rFonts w:ascii="宋体" w:hAnsi="Times New Roman"/>
      <w:sz w:val="18"/>
    </w:rPr>
  </w:style>
  <w:style w:type="paragraph" w:customStyle="1" w:styleId="affffe">
    <w:name w:val="标准文件_页脚奇数页"/>
    <w:qFormat/>
    <w:pPr>
      <w:ind w:right="227"/>
      <w:jc w:val="right"/>
    </w:pPr>
    <w:rPr>
      <w:rFonts w:ascii="宋体" w:hAnsi="Times New Roman"/>
      <w:sz w:val="18"/>
    </w:rPr>
  </w:style>
  <w:style w:type="paragraph" w:customStyle="1" w:styleId="afffff">
    <w:name w:val="标准书眉一"/>
    <w:qFormat/>
    <w:pPr>
      <w:jc w:val="both"/>
    </w:pPr>
    <w:rPr>
      <w:rFonts w:ascii="Times New Roman" w:hAnsi="Times New Roman"/>
    </w:r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1">
    <w:name w:val="标准文件_二级条标题"/>
    <w:next w:val="afffff1"/>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qFormat/>
    <w:pPr>
      <w:widowControl/>
      <w:numPr>
        <w:ilvl w:val="4"/>
      </w:numPr>
      <w:ind w:left="709"/>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qFormat/>
    <w:pPr>
      <w:adjustRightInd/>
      <w:spacing w:line="240" w:lineRule="auto"/>
      <w:ind w:firstLineChars="200" w:firstLine="200"/>
    </w:pPr>
    <w:rPr>
      <w:sz w:val="18"/>
      <w:szCs w:val="24"/>
    </w:rPr>
  </w:style>
  <w:style w:type="paragraph" w:customStyle="1" w:styleId="affc">
    <w:name w:val="标准文件_数字编号列项"/>
    <w:qFormat/>
    <w:pPr>
      <w:numPr>
        <w:numId w:val="11"/>
      </w:numPr>
      <w:jc w:val="both"/>
    </w:pPr>
    <w:rPr>
      <w:rFonts w:ascii="宋体" w:hAnsi="宋体"/>
      <w:sz w:val="21"/>
    </w:rPr>
  </w:style>
  <w:style w:type="paragraph" w:customStyle="1" w:styleId="afff3">
    <w:name w:val="标准文件_四级条标题"/>
    <w:next w:val="afffff1"/>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1"/>
    <w:semiHidden/>
    <w:qFormat/>
    <w:rPr>
      <w:rFonts w:ascii="宋体"/>
      <w:kern w:val="2"/>
      <w:sz w:val="18"/>
      <w:szCs w:val="18"/>
    </w:rPr>
  </w:style>
  <w:style w:type="paragraph" w:customStyle="1" w:styleId="affffff8">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4">
    <w:name w:val="标准文件_五级条标题"/>
    <w:next w:val="afffff1"/>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1"/>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1"/>
    <w:qFormat/>
    <w:pPr>
      <w:numPr>
        <w:ilvl w:val="2"/>
      </w:numPr>
      <w:spacing w:beforeLines="50" w:before="50" w:afterLines="50" w:after="50"/>
      <w:outlineLvl w:val="1"/>
    </w:pPr>
  </w:style>
  <w:style w:type="paragraph" w:customStyle="1" w:styleId="affffffa">
    <w:name w:val="标准文件_一致程度"/>
    <w:basedOn w:val="afff8"/>
    <w:qFormat/>
    <w:pPr>
      <w:spacing w:line="440" w:lineRule="exact"/>
      <w:jc w:val="center"/>
    </w:pPr>
    <w:rPr>
      <w:sz w:val="28"/>
    </w:rPr>
  </w:style>
  <w:style w:type="paragraph" w:customStyle="1" w:styleId="affffffb">
    <w:name w:val="标准文件_引言标题"/>
    <w:next w:val="afff8"/>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8"/>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qFormat/>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8"/>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1"/>
    <w:qFormat/>
    <w:pPr>
      <w:numPr>
        <w:numId w:val="18"/>
      </w:numPr>
      <w:jc w:val="center"/>
    </w:pPr>
    <w:rPr>
      <w:rFonts w:ascii="黑体" w:eastAsia="黑体" w:hAnsi="Times New Roman"/>
      <w:sz w:val="21"/>
    </w:rPr>
  </w:style>
  <w:style w:type="paragraph" w:customStyle="1" w:styleId="afb">
    <w:name w:val="标准文件_正文英文图标题"/>
    <w:next w:val="afffff1"/>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8"/>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8"/>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pPr>
      <w:spacing w:before="180" w:line="180" w:lineRule="exact"/>
      <w:jc w:val="center"/>
    </w:pPr>
    <w:rPr>
      <w:rFonts w:ascii="宋体" w:hAnsi="Times New Roman"/>
      <w:sz w:val="21"/>
    </w:rPr>
  </w:style>
  <w:style w:type="paragraph" w:customStyle="1" w:styleId="afffffff3">
    <w:name w:val="封面标准文稿类别"/>
    <w:qFormat/>
    <w:pPr>
      <w:spacing w:before="440" w:line="400" w:lineRule="exact"/>
      <w:jc w:val="center"/>
    </w:pPr>
    <w:rPr>
      <w:rFonts w:ascii="宋体" w:hAnsi="Times New Roman"/>
      <w:sz w:val="24"/>
    </w:rPr>
  </w:style>
  <w:style w:type="paragraph" w:customStyle="1" w:styleId="afffffff4">
    <w:name w:val="封面标准英文名称"/>
    <w:qFormat/>
    <w:pPr>
      <w:widowControl w:val="0"/>
      <w:spacing w:line="360" w:lineRule="exact"/>
      <w:jc w:val="center"/>
    </w:pPr>
    <w:rPr>
      <w:rFonts w:ascii="Times New Roman" w:hAnsi="Times New Roman"/>
      <w:sz w:val="28"/>
    </w:rPr>
  </w:style>
  <w:style w:type="paragraph" w:customStyle="1" w:styleId="afffffff5">
    <w:name w:val="封面一致性程度标识"/>
    <w:qFormat/>
    <w:pPr>
      <w:spacing w:before="440" w:line="440" w:lineRule="exact"/>
      <w:jc w:val="center"/>
    </w:pPr>
    <w:rPr>
      <w:rFonts w:ascii="Times New Roman" w:hAnsi="Times New Roman"/>
      <w:sz w:val="28"/>
    </w:rPr>
  </w:style>
  <w:style w:type="paragraph" w:customStyle="1" w:styleId="afffffff6">
    <w:name w:val="封面正文"/>
    <w:qFormat/>
    <w:pPr>
      <w:jc w:val="both"/>
    </w:pPr>
    <w:rPr>
      <w:rFonts w:ascii="Times New Roman" w:hAnsi="Times New Roman"/>
    </w:rPr>
  </w:style>
  <w:style w:type="paragraph" w:customStyle="1" w:styleId="afffffff7">
    <w:name w:val="附录二级无标题条"/>
    <w:basedOn w:val="afff8"/>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8"/>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hAnsi="Times New Roman"/>
      <w:sz w:val="18"/>
    </w:rPr>
  </w:style>
  <w:style w:type="paragraph" w:customStyle="1" w:styleId="afff7">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hAnsi="Times New Roman"/>
      <w:sz w:val="21"/>
    </w:rPr>
  </w:style>
  <w:style w:type="paragraph" w:customStyle="1" w:styleId="210">
    <w:name w:val="目录 21"/>
    <w:basedOn w:val="afff8"/>
    <w:next w:val="afff8"/>
    <w:semiHidden/>
    <w:qFormat/>
    <w:pPr>
      <w:adjustRightInd/>
      <w:spacing w:line="240" w:lineRule="auto"/>
      <w:jc w:val="left"/>
    </w:pPr>
    <w:rPr>
      <w:bCs/>
      <w:iCs/>
    </w:rPr>
  </w:style>
  <w:style w:type="paragraph" w:customStyle="1" w:styleId="31">
    <w:name w:val="目录 31"/>
    <w:basedOn w:val="afff8"/>
    <w:next w:val="afff8"/>
    <w:semiHidden/>
    <w:qFormat/>
    <w:pPr>
      <w:spacing w:line="240" w:lineRule="auto"/>
    </w:pPr>
    <w:rPr>
      <w:rFonts w:ascii="宋体" w:hAnsi="宋体"/>
      <w:iCs/>
    </w:rPr>
  </w:style>
  <w:style w:type="paragraph" w:customStyle="1" w:styleId="41">
    <w:name w:val="目录 41"/>
    <w:basedOn w:val="afff8"/>
    <w:next w:val="afff8"/>
    <w:semiHidden/>
    <w:qFormat/>
    <w:pPr>
      <w:adjustRightInd/>
      <w:spacing w:line="240" w:lineRule="auto"/>
      <w:jc w:val="left"/>
    </w:pPr>
  </w:style>
  <w:style w:type="paragraph" w:customStyle="1" w:styleId="51">
    <w:name w:val="目录 51"/>
    <w:basedOn w:val="afff8"/>
    <w:next w:val="afff8"/>
    <w:semiHidden/>
    <w:qFormat/>
    <w:pPr>
      <w:spacing w:line="240" w:lineRule="auto"/>
    </w:pPr>
    <w:rPr>
      <w:rFonts w:ascii="宋体" w:hAnsi="宋体"/>
    </w:rPr>
  </w:style>
  <w:style w:type="paragraph" w:customStyle="1" w:styleId="61">
    <w:name w:val="目录 61"/>
    <w:basedOn w:val="afff8"/>
    <w:next w:val="afff8"/>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e">
    <w:name w:val="前言标题"/>
    <w:next w:val="afff8"/>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8"/>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8"/>
    <w:qFormat/>
    <w:pPr>
      <w:numPr>
        <w:ilvl w:val="6"/>
        <w:numId w:val="20"/>
      </w:numPr>
      <w:adjustRightInd/>
    </w:pPr>
    <w:rPr>
      <w:szCs w:val="24"/>
    </w:rPr>
  </w:style>
  <w:style w:type="paragraph" w:customStyle="1" w:styleId="a0">
    <w:name w:val="一级无标题条"/>
    <w:basedOn w:val="afff8"/>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fffffff0">
    <w:name w:val="标准文件_大写罗马数字编号列项"/>
    <w:basedOn w:val="afffff1"/>
    <w:qFormat/>
    <w:pPr>
      <w:tabs>
        <w:tab w:val="left" w:pos="851"/>
      </w:tabs>
      <w:ind w:left="851" w:firstLineChars="0" w:firstLine="0"/>
    </w:pPr>
    <w:rPr>
      <w:rFonts w:ascii="Times New Roman" w:cs="Arial"/>
      <w:szCs w:val="28"/>
    </w:rPr>
  </w:style>
  <w:style w:type="paragraph" w:customStyle="1" w:styleId="ae">
    <w:name w:val="标准文件_小写罗马数字编号列项"/>
    <w:basedOn w:val="afffff1"/>
    <w:qFormat/>
    <w:pPr>
      <w:numPr>
        <w:numId w:val="23"/>
      </w:numPr>
      <w:ind w:firstLineChars="0" w:firstLine="0"/>
    </w:pPr>
    <w:rPr>
      <w:rFonts w:cs="Arial"/>
      <w:szCs w:val="28"/>
    </w:rPr>
  </w:style>
  <w:style w:type="paragraph" w:customStyle="1" w:styleId="afffffffff1">
    <w:name w:val="标准文件_附录标题"/>
    <w:basedOn w:val="aff6"/>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8"/>
    <w:qFormat/>
    <w:pPr>
      <w:numPr>
        <w:ilvl w:val="2"/>
        <w:numId w:val="21"/>
      </w:numPr>
      <w:spacing w:line="-300" w:lineRule="auto"/>
    </w:pPr>
    <w:rPr>
      <w:rFonts w:ascii="Times New Roman" w:hAnsi="Times New Roman"/>
    </w:rPr>
  </w:style>
  <w:style w:type="paragraph" w:customStyle="1" w:styleId="affd">
    <w:name w:val="图表脚注说明"/>
    <w:basedOn w:val="afff8"/>
    <w:next w:val="afffff1"/>
    <w:qFormat/>
    <w:pPr>
      <w:numPr>
        <w:numId w:val="24"/>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1"/>
    <w:qFormat/>
    <w:pPr>
      <w:jc w:val="center"/>
    </w:pPr>
    <w:rPr>
      <w:rFonts w:ascii="宋体" w:eastAsia="Times New Roman" w:hAnsi="宋体"/>
      <w:b/>
      <w:kern w:val="2"/>
      <w:sz w:val="21"/>
    </w:rPr>
  </w:style>
  <w:style w:type="paragraph" w:customStyle="1" w:styleId="afffffffff4">
    <w:name w:val="标准文件_附录前"/>
    <w:next w:val="afffff1"/>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1"/>
    <w:qFormat/>
    <w:pPr>
      <w:ind w:firstLineChars="0" w:firstLine="0"/>
      <w:jc w:val="center"/>
    </w:pPr>
    <w:rPr>
      <w:sz w:val="18"/>
    </w:rPr>
  </w:style>
  <w:style w:type="paragraph" w:customStyle="1" w:styleId="afff5">
    <w:name w:val="标准文件_注："/>
    <w:next w:val="afffff1"/>
    <w:qFormat/>
    <w:pPr>
      <w:widowControl w:val="0"/>
      <w:numPr>
        <w:numId w:val="25"/>
      </w:numPr>
      <w:autoSpaceDE w:val="0"/>
      <w:autoSpaceDN w:val="0"/>
      <w:jc w:val="both"/>
    </w:pPr>
    <w:rPr>
      <w:rFonts w:ascii="宋体" w:hAnsi="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7"/>
    <w:pPr>
      <w:widowControl w:val="0"/>
      <w:numPr>
        <w:numId w:val="27"/>
      </w:numPr>
      <w:jc w:val="both"/>
    </w:pPr>
    <w:rPr>
      <w:rFonts w:ascii="宋体" w:hAnsi="Times New Roman"/>
      <w:sz w:val="18"/>
      <w:szCs w:val="18"/>
    </w:rPr>
  </w:style>
  <w:style w:type="paragraph" w:customStyle="1" w:styleId="afffffffff7">
    <w:name w:val="标准文件_示例内容"/>
    <w:basedOn w:val="afffff1"/>
    <w:qFormat/>
    <w:pPr>
      <w:ind w:firstLine="420"/>
    </w:pPr>
    <w:rPr>
      <w:sz w:val="18"/>
    </w:rPr>
  </w:style>
  <w:style w:type="paragraph" w:customStyle="1" w:styleId="afa">
    <w:name w:val="标准文件_示例×："/>
    <w:basedOn w:val="afff8"/>
    <w:next w:val="afffffffff7"/>
    <w:qFormat/>
    <w:pPr>
      <w:widowControl/>
      <w:numPr>
        <w:numId w:val="28"/>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8">
    <w:name w:val="标准文件_表格续"/>
    <w:basedOn w:val="afffff1"/>
    <w:next w:val="afffff1"/>
    <w:qFormat/>
    <w:pPr>
      <w:jc w:val="center"/>
    </w:pPr>
    <w:rPr>
      <w:rFonts w:ascii="黑体" w:eastAsia="黑体" w:hAnsi="黑体"/>
    </w:rPr>
  </w:style>
  <w:style w:type="character" w:styleId="afffffffff9">
    <w:name w:val="Placeholder Text"/>
    <w:basedOn w:val="afff9"/>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29"/>
      </w:numPr>
      <w:spacing w:line="300" w:lineRule="exact"/>
      <w:ind w:firstLineChars="0"/>
    </w:pPr>
    <w:rPr>
      <w:rFonts w:ascii="Times New Roman"/>
    </w:rPr>
  </w:style>
  <w:style w:type="paragraph" w:customStyle="1" w:styleId="20">
    <w:name w:val="标准文件_一级项2"/>
    <w:basedOn w:val="afffff1"/>
    <w:qFormat/>
    <w:pPr>
      <w:numPr>
        <w:numId w:val="30"/>
      </w:numPr>
      <w:spacing w:line="300" w:lineRule="exact"/>
      <w:ind w:firstLineChars="0"/>
    </w:pPr>
    <w:rPr>
      <w:rFonts w:ascii="Times New Roman"/>
    </w:rPr>
  </w:style>
  <w:style w:type="paragraph" w:customStyle="1" w:styleId="afffffffffa">
    <w:name w:val="标准文件_提示"/>
    <w:basedOn w:val="afffff1"/>
    <w:next w:val="afffff1"/>
    <w:qFormat/>
    <w:pPr>
      <w:ind w:firstLine="420"/>
    </w:pPr>
    <w:rPr>
      <w:rFonts w:ascii="黑体" w:eastAsia="黑体"/>
    </w:rPr>
  </w:style>
  <w:style w:type="character" w:customStyle="1" w:styleId="afffffffffb">
    <w:name w:val="标准文件_来源"/>
    <w:basedOn w:val="afff9"/>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
    <w:qFormat/>
    <w:pPr>
      <w:framePr w:w="3997" w:h="471" w:hRule="exact" w:hSpace="0" w:vSpace="181" w:wrap="around" w:vAnchor="page" w:hAnchor="page" w:x="1419" w:y="14097"/>
    </w:pPr>
  </w:style>
  <w:style w:type="paragraph" w:customStyle="1" w:styleId="afffffffffe">
    <w:name w:val="其他实施日期"/>
    <w:basedOn w:val="affffffff5"/>
    <w:qFormat/>
    <w:pPr>
      <w:framePr w:w="3997" w:h="471" w:hRule="exact" w:vSpace="181" w:wrap="around" w:vAnchor="page" w:hAnchor="page" w:x="7089" w:y="14097"/>
    </w:pPr>
  </w:style>
  <w:style w:type="paragraph" w:customStyle="1" w:styleId="affffffffff">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3">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4">
    <w:name w:val="标准文件_索引项"/>
    <w:basedOn w:val="afffff1"/>
    <w:next w:val="afffff1"/>
    <w:qFormat/>
    <w:pPr>
      <w:tabs>
        <w:tab w:val="right" w:leader="dot" w:pos="9356"/>
      </w:tabs>
      <w:ind w:left="210" w:firstLineChars="0" w:hanging="210"/>
      <w:jc w:val="left"/>
    </w:pPr>
  </w:style>
  <w:style w:type="paragraph" w:customStyle="1" w:styleId="affffffffff5">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8"/>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f">
    <w:name w:val="标准文件_索引标题"/>
    <w:basedOn w:val="afffff8"/>
    <w:next w:val="afffff1"/>
    <w:qFormat/>
    <w:rPr>
      <w:rFonts w:hAnsi="黑体"/>
    </w:rPr>
  </w:style>
  <w:style w:type="paragraph" w:customStyle="1" w:styleId="afffffffffff0">
    <w:name w:val="标准文件_脚注内容"/>
    <w:basedOn w:val="afffff1"/>
    <w:qFormat/>
    <w:pPr>
      <w:ind w:leftChars="200" w:left="400" w:hangingChars="200" w:hanging="200"/>
    </w:pPr>
    <w:rPr>
      <w:sz w:val="15"/>
    </w:rPr>
  </w:style>
  <w:style w:type="paragraph" w:customStyle="1" w:styleId="afffffffffff1">
    <w:name w:val="标准文件_术语条一"/>
    <w:basedOn w:val="affffffffa"/>
    <w:next w:val="afffff1"/>
    <w:qFormat/>
  </w:style>
  <w:style w:type="paragraph" w:customStyle="1" w:styleId="afffffffffff2">
    <w:name w:val="标准文件_术语条二"/>
    <w:basedOn w:val="affffffffd"/>
    <w:next w:val="afffff1"/>
    <w:qFormat/>
  </w:style>
  <w:style w:type="paragraph" w:customStyle="1" w:styleId="afffffffffff3">
    <w:name w:val="标准文件_术语条三"/>
    <w:basedOn w:val="affffffffc"/>
    <w:next w:val="afffff1"/>
    <w:qFormat/>
  </w:style>
  <w:style w:type="paragraph" w:customStyle="1" w:styleId="afffffffffff4">
    <w:name w:val="标准文件_术语条四"/>
    <w:basedOn w:val="afffffffff"/>
    <w:next w:val="afffff1"/>
    <w:qFormat/>
  </w:style>
  <w:style w:type="paragraph" w:customStyle="1" w:styleId="afffffffffff5">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9"/>
    <w:rPr>
      <w:rFonts w:ascii="黑体" w:eastAsia="黑体"/>
      <w:spacing w:val="85"/>
      <w:w w:val="100"/>
      <w:position w:val="3"/>
      <w:sz w:val="28"/>
      <w:szCs w:val="28"/>
    </w:rPr>
  </w:style>
  <w:style w:type="paragraph" w:customStyle="1" w:styleId="afffffffffff7">
    <w:name w:val="段"/>
    <w:link w:val="Char7"/>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7"/>
    <w:qFormat/>
    <w:rPr>
      <w:rFonts w:ascii="宋体" w:hAnsi="Times New Roman"/>
      <w:sz w:val="21"/>
    </w:rPr>
  </w:style>
  <w:style w:type="character" w:customStyle="1" w:styleId="Char8">
    <w:name w:val="一级条标题 Char"/>
    <w:link w:val="aff2"/>
    <w:rPr>
      <w:rFonts w:ascii="黑体" w:eastAsia="黑体"/>
      <w:sz w:val="21"/>
      <w:szCs w:val="21"/>
    </w:rPr>
  </w:style>
  <w:style w:type="paragraph" w:customStyle="1" w:styleId="aff2">
    <w:name w:val="一级条标题"/>
    <w:next w:val="afffffffffff7"/>
    <w:link w:val="Char8"/>
    <w:qFormat/>
    <w:pPr>
      <w:numPr>
        <w:ilvl w:val="1"/>
        <w:numId w:val="31"/>
      </w:numPr>
      <w:spacing w:beforeLines="50" w:before="156" w:afterLines="50" w:after="156"/>
      <w:outlineLvl w:val="2"/>
    </w:pPr>
    <w:rPr>
      <w:rFonts w:ascii="黑体" w:eastAsia="黑体"/>
      <w:sz w:val="21"/>
      <w:szCs w:val="21"/>
    </w:rPr>
  </w:style>
  <w:style w:type="character" w:customStyle="1" w:styleId="Char9">
    <w:name w:val="三级条标题 Char"/>
    <w:link w:val="aff4"/>
    <w:qFormat/>
  </w:style>
  <w:style w:type="paragraph" w:customStyle="1" w:styleId="aff4">
    <w:name w:val="三级条标题"/>
    <w:basedOn w:val="aff3"/>
    <w:next w:val="afff8"/>
    <w:link w:val="Char9"/>
    <w:qFormat/>
    <w:pPr>
      <w:numPr>
        <w:ilvl w:val="3"/>
      </w:numPr>
      <w:outlineLvl w:val="4"/>
    </w:pPr>
    <w:rPr>
      <w:rFonts w:ascii="Calibri" w:eastAsia="宋体" w:hAnsi="Calibri"/>
      <w:sz w:val="20"/>
      <w:szCs w:val="20"/>
    </w:rPr>
  </w:style>
  <w:style w:type="paragraph" w:customStyle="1" w:styleId="aff3">
    <w:name w:val="二级条标题"/>
    <w:basedOn w:val="aff2"/>
    <w:next w:val="afff8"/>
    <w:link w:val="Chara"/>
    <w:qFormat/>
    <w:pPr>
      <w:numPr>
        <w:ilvl w:val="2"/>
      </w:numPr>
      <w:spacing w:before="50" w:after="50"/>
      <w:outlineLvl w:val="3"/>
    </w:pPr>
    <w:rPr>
      <w:rFonts w:hAnsi="Times New Roman"/>
    </w:rPr>
  </w:style>
  <w:style w:type="character" w:customStyle="1" w:styleId="Chara">
    <w:name w:val="二级条标题 Char"/>
    <w:link w:val="aff3"/>
    <w:qFormat/>
    <w:rPr>
      <w:rFonts w:ascii="黑体" w:eastAsia="黑体" w:hAnsi="Times New Roman"/>
      <w:sz w:val="21"/>
      <w:szCs w:val="21"/>
    </w:rPr>
  </w:style>
  <w:style w:type="paragraph" w:customStyle="1" w:styleId="aff1">
    <w:name w:val="章标题"/>
    <w:next w:val="afff8"/>
    <w:qFormat/>
    <w:pPr>
      <w:numPr>
        <w:numId w:val="31"/>
      </w:numPr>
      <w:spacing w:beforeLines="100" w:before="312" w:afterLines="100" w:after="312"/>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04C1793F3249B9B5434F3F42ED58A8"/>
        <w:category>
          <w:name w:val="常规"/>
          <w:gallery w:val="placeholder"/>
        </w:category>
        <w:types>
          <w:type w:val="bbPlcHdr"/>
        </w:types>
        <w:behaviors>
          <w:behavior w:val="content"/>
        </w:behaviors>
        <w:guid w:val="{84216C5F-2D11-4151-B03D-82548DD9F882}"/>
      </w:docPartPr>
      <w:docPartBody>
        <w:p w:rsidR="00026B7D" w:rsidRDefault="00C5615B">
          <w:pPr>
            <w:pStyle w:val="9E04C1793F3249B9B5434F3F42ED58A8"/>
          </w:pPr>
          <w:r>
            <w:rPr>
              <w:rStyle w:val="a3"/>
              <w:rFonts w:hint="eastAsia"/>
            </w:rPr>
            <w:t>单击或点击此处输入文字。</w:t>
          </w:r>
        </w:p>
      </w:docPartBody>
    </w:docPart>
    <w:docPart>
      <w:docPartPr>
        <w:name w:val="E1C943F3A3F3474BB6C0CC0D060BDE76"/>
        <w:category>
          <w:name w:val="常规"/>
          <w:gallery w:val="placeholder"/>
        </w:category>
        <w:types>
          <w:type w:val="bbPlcHdr"/>
        </w:types>
        <w:behaviors>
          <w:behavior w:val="content"/>
        </w:behaviors>
        <w:guid w:val="{A989A063-89C6-420D-8F54-71B6AEF56830}"/>
      </w:docPartPr>
      <w:docPartBody>
        <w:p w:rsidR="00026B7D" w:rsidRDefault="00C5615B">
          <w:pPr>
            <w:pStyle w:val="E1C943F3A3F3474BB6C0CC0D060BDE76"/>
          </w:pPr>
          <w:r>
            <w:rPr>
              <w:rStyle w:val="a3"/>
              <w:rFonts w:hint="eastAsia"/>
            </w:rPr>
            <w:t>选择一项。</w:t>
          </w:r>
        </w:p>
      </w:docPartBody>
    </w:docPart>
    <w:docPart>
      <w:docPartPr>
        <w:name w:val="9CBA857211D94DABAB991A419EF11EE5"/>
        <w:category>
          <w:name w:val="常规"/>
          <w:gallery w:val="placeholder"/>
        </w:category>
        <w:types>
          <w:type w:val="bbPlcHdr"/>
        </w:types>
        <w:behaviors>
          <w:behavior w:val="content"/>
        </w:behaviors>
        <w:guid w:val="{3AC8C79F-17EA-45DE-B5DA-0FC8993C3636}"/>
      </w:docPartPr>
      <w:docPartBody>
        <w:p w:rsidR="00026B7D" w:rsidRDefault="00C5615B">
          <w:pPr>
            <w:pStyle w:val="9CBA857211D94DABAB991A419EF11EE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2F8"/>
    <w:rsid w:val="000152F8"/>
    <w:rsid w:val="00026B7D"/>
    <w:rsid w:val="0066185F"/>
    <w:rsid w:val="007039B1"/>
    <w:rsid w:val="00954CCB"/>
    <w:rsid w:val="00C56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E04C1793F3249B9B5434F3F42ED58A8">
    <w:name w:val="9E04C1793F3249B9B5434F3F42ED58A8"/>
    <w:pPr>
      <w:widowControl w:val="0"/>
      <w:jc w:val="both"/>
    </w:pPr>
    <w:rPr>
      <w:kern w:val="2"/>
      <w:sz w:val="21"/>
      <w:szCs w:val="22"/>
    </w:rPr>
  </w:style>
  <w:style w:type="paragraph" w:customStyle="1" w:styleId="E1C943F3A3F3474BB6C0CC0D060BDE76">
    <w:name w:val="E1C943F3A3F3474BB6C0CC0D060BDE76"/>
    <w:qFormat/>
    <w:pPr>
      <w:widowControl w:val="0"/>
      <w:jc w:val="both"/>
    </w:pPr>
    <w:rPr>
      <w:kern w:val="2"/>
      <w:sz w:val="21"/>
      <w:szCs w:val="22"/>
    </w:rPr>
  </w:style>
  <w:style w:type="paragraph" w:customStyle="1" w:styleId="9CBA857211D94DABAB991A419EF11EE5">
    <w:name w:val="9CBA857211D94DABAB991A419EF11EE5"/>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E04C1793F3249B9B5434F3F42ED58A8">
    <w:name w:val="9E04C1793F3249B9B5434F3F42ED58A8"/>
    <w:pPr>
      <w:widowControl w:val="0"/>
      <w:jc w:val="both"/>
    </w:pPr>
    <w:rPr>
      <w:kern w:val="2"/>
      <w:sz w:val="21"/>
      <w:szCs w:val="22"/>
    </w:rPr>
  </w:style>
  <w:style w:type="paragraph" w:customStyle="1" w:styleId="E1C943F3A3F3474BB6C0CC0D060BDE76">
    <w:name w:val="E1C943F3A3F3474BB6C0CC0D060BDE76"/>
    <w:qFormat/>
    <w:pPr>
      <w:widowControl w:val="0"/>
      <w:jc w:val="both"/>
    </w:pPr>
    <w:rPr>
      <w:kern w:val="2"/>
      <w:sz w:val="21"/>
      <w:szCs w:val="22"/>
    </w:rPr>
  </w:style>
  <w:style w:type="paragraph" w:customStyle="1" w:styleId="9CBA857211D94DABAB991A419EF11EE5">
    <w:name w:val="9CBA857211D94DABAB991A419EF11EE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B11B32-0921-4757-907D-B56A2525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10</Pages>
  <Words>909</Words>
  <Characters>5182</Characters>
  <Application>Microsoft Office Word</Application>
  <DocSecurity>0</DocSecurity>
  <Lines>43</Lines>
  <Paragraphs>12</Paragraphs>
  <ScaleCrop>false</ScaleCrop>
  <Company>PCMI</Company>
  <LinksUpToDate>false</LinksUpToDate>
  <CharactersWithSpaces>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质管科</dc:creator>
  <dc:description>&lt;config cover="true" show_menu="true" version="1.0.0" doctype="SDKXY"&gt;_x000d_
&lt;/config&gt;</dc:description>
  <cp:lastModifiedBy>梁彪</cp:lastModifiedBy>
  <cp:revision>14</cp:revision>
  <cp:lastPrinted>2023-11-10T04:46:00Z</cp:lastPrinted>
  <dcterms:created xsi:type="dcterms:W3CDTF">2023-09-01T01:54:00Z</dcterms:created>
  <dcterms:modified xsi:type="dcterms:W3CDTF">2023-11-10T04:47:00Z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39445D13177348CF8A67E6817988060E_13</vt:lpwstr>
  </property>
</Properties>
</file>